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 109 </w:t>
      </w: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學年度</w:t>
          </w:r>
        </w:sdtContent>
      </w:sdt>
      <w:r w:rsidDel="00000000" w:rsidR="00000000" w:rsidRPr="00000000">
        <w:rPr>
          <w:rFonts w:ascii="DFKai-SB" w:cs="DFKai-SB" w:eastAsia="DFKai-SB" w:hAnsi="DFKai-SB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彰化</w:t>
      </w: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縣大村國中 </w:t>
          </w:r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2"/>
              <w:szCs w:val="32"/>
              <w:u w:val="single"/>
              <w:shd w:fill="auto" w:val="clear"/>
              <w:vertAlign w:val="baseline"/>
              <w:rtl w:val="0"/>
            </w:rPr>
            <w:t xml:space="preserve">公開課(備觀議)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 表件 </w:t>
          </w:r>
        </w:sdtContent>
      </w:sdt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一、共備：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觀課前會談紀錄表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1069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57"/>
        <w:gridCol w:w="2205"/>
        <w:gridCol w:w="1062"/>
        <w:gridCol w:w="105"/>
        <w:gridCol w:w="210"/>
        <w:gridCol w:w="1560"/>
        <w:gridCol w:w="1281"/>
        <w:gridCol w:w="2814"/>
        <w:tblGridChange w:id="0">
          <w:tblGrid>
            <w:gridCol w:w="1457"/>
            <w:gridCol w:w="2205"/>
            <w:gridCol w:w="1062"/>
            <w:gridCol w:w="105"/>
            <w:gridCol w:w="210"/>
            <w:gridCol w:w="1560"/>
            <w:gridCol w:w="1281"/>
            <w:gridCol w:w="2814"/>
          </w:tblGrid>
        </w:tblGridChange>
      </w:tblGrid>
      <w:tr>
        <w:trPr>
          <w:trHeight w:val="800" w:hRule="atLeast"/>
        </w:trPr>
        <w:tc>
          <w:tcPr>
            <w:tcBorders>
              <w:top w:color="000000" w:space="0" w:sz="12" w:val="single"/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觀課人員</w:t>
                </w:r>
              </w:sdtContent>
            </w:sdt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u w:val="single"/>
                    <w:rtl w:val="0"/>
                  </w:rPr>
                  <w:t xml:space="preserve">       江思琪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任教年級</w:t>
                </w:r>
              </w:sdtContent>
            </w:sdt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(可複選)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主要任教領域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□國□英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數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□自□社□特教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□藝文□健體□綜合□科技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授課教師</w:t>
                </w:r>
              </w:sdtContent>
            </w:sdt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8"/>
                    <w:szCs w:val="28"/>
                    <w:u w:val="single"/>
                    <w:rtl w:val="0"/>
                  </w:rPr>
                  <w:t xml:space="preserve">      袁玉芳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任教年級</w:t>
                </w:r>
              </w:sdtContent>
            </w:sdt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(可複選)</w:t>
                </w:r>
              </w:sdtContent>
            </w:sdt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 7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8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ff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□ 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主要任教領域</w:t>
                </w:r>
              </w:sdtContent>
            </w:sdt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□國□英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🗹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數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□自□社□特教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□藝文□健體□綜合□科技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800" w:hRule="atLeast"/>
        </w:trPr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授課科目</w:t>
                </w:r>
              </w:sdtContent>
            </w:sdt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數學</w:t>
                </w:r>
              </w:sdtContent>
            </w:sdt>
          </w:p>
        </w:tc>
        <w:tc>
          <w:tcPr>
            <w:gridSpan w:val="3"/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單元名稱</w:t>
                </w:r>
              </w:sdtContent>
            </w:sdt>
          </w:p>
        </w:tc>
        <w:tc>
          <w:tcPr>
            <w:gridSpan w:val="3"/>
            <w:tcBorders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多項式的乘除</w:t>
                </w:r>
              </w:sdtContent>
            </w:sdt>
          </w:p>
        </w:tc>
      </w:tr>
      <w:tr>
        <w:trPr>
          <w:trHeight w:val="800" w:hRule="atLeast"/>
        </w:trPr>
        <w:tc>
          <w:tcPr>
            <w:tcBorders>
              <w:lef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 共備時間</w:t>
                </w:r>
              </w:sdtContent>
            </w:sdt>
          </w:p>
        </w:tc>
        <w:tc>
          <w:tcPr>
            <w:gridSpan w:val="5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109年9月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</w:t>
            </w: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日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u w:val="single"/>
                <w:rtl w:val="0"/>
              </w:rPr>
              <w:t xml:space="preserve">13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u w:val="single"/>
                <w:rtl w:val="0"/>
              </w:rPr>
              <w:t xml:space="preserve">00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至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u w:val="single"/>
                <w:rtl w:val="0"/>
              </w:rPr>
              <w:t xml:space="preserve">14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：00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共備地點</w:t>
                </w:r>
              </w:sdtContent>
            </w:sdt>
          </w:p>
        </w:tc>
        <w:tc>
          <w:tcPr>
            <w:tcBorders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single"/>
                    <w:shd w:fill="auto" w:val="clear"/>
                    <w:vertAlign w:val="baseline"/>
                    <w:rtl w:val="0"/>
                  </w:rPr>
                  <w:t xml:space="preserve">導師室</w:t>
                </w:r>
              </w:sdtContent>
            </w:sdt>
          </w:p>
        </w:tc>
      </w:tr>
      <w:tr>
        <w:trPr>
          <w:trHeight w:val="1905" w:hRule="atLeast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一、學習目標</w:t>
                </w:r>
              </w:sdtContent>
            </w:sdt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：</w:t>
                </w:r>
              </w:sdtContent>
            </w:sdt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(核心素養、學習表現與學習內容)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以分配律說明單項式乘以多項式的        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運算規則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2.以分配律說明多項式乘以多項式的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運算規則</w:t>
            </w:r>
          </w:p>
        </w:tc>
        <w:tc>
          <w:tcPr>
            <w:gridSpan w:val="4"/>
            <w:tcBorders>
              <w:top w:color="000000" w:space="0" w:sz="12" w:val="single"/>
              <w:left w:color="000000" w:space="0" w:sz="4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二、學生經驗：</w:t>
                </w:r>
              </w:sdtContent>
            </w:sdt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(學生先備知識、起點行為、學生特性…等)</w:t>
                </w:r>
              </w:sdtContent>
            </w:sdt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必須熟練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多項式的加減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運算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94" w:hRule="atLeast"/>
        </w:trPr>
        <w:tc>
          <w:tcPr>
            <w:gridSpan w:val="8"/>
            <w:tcBorders>
              <w:left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三、教學預定流程與策略：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1.引起動機：複習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二位數的乘法.複習數字乘以文字.指數率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Style w:val="Heading2"/>
              <w:jc w:val="both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bookmarkStart w:colFirst="0" w:colLast="0" w:name="_heading=h.noxrcp6uy04r" w:id="0"/>
            <w:bookmarkEnd w:id="0"/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vertAlign w:val="baseline"/>
                <w:rtl w:val="0"/>
              </w:rPr>
              <w:t xml:space="preserve">2.講解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sz w:val="24"/>
                <w:szCs w:val="24"/>
                <w:vertAlign w:val="baseline"/>
                <w:rtl w:val="0"/>
              </w:rPr>
              <w:t xml:space="preserve">「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sz w:val="24"/>
                    <w:szCs w:val="24"/>
                    <w:vertAlign w:val="baseline"/>
                    <w:rtl w:val="0"/>
                  </w:rPr>
                  <w:t xml:space="preserve">多項式的乘除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b w:val="0"/>
                <w:sz w:val="24"/>
                <w:szCs w:val="24"/>
                <w:vertAlign w:val="baseline"/>
                <w:rtl w:val="0"/>
              </w:rPr>
              <w:t xml:space="preserve">」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vertAlign w:val="baseline"/>
                <w:rtl w:val="0"/>
              </w:rPr>
              <w:t xml:space="preserve">原則、例題並讓學生練習寫課本隨堂練習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sz w:val="28"/>
                <w:szCs w:val="28"/>
                <w:rtl w:val="0"/>
              </w:rPr>
              <w:t xml:space="preserve">.上台練習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19" w:hRule="atLeast"/>
        </w:trPr>
        <w:tc>
          <w:tcPr>
            <w:gridSpan w:val="8"/>
            <w:tcBorders>
              <w:left w:color="000000" w:space="0" w:sz="12" w:val="single"/>
              <w:right w:color="000000" w:space="0" w:sz="12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四、學生學習策略或方法：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(一)提問：透過教師事先設計的問題，強化學生思考與表達，並加深其印象。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(二)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上台：學生能上台列出自己的計算過程。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6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7"/>
                <w:szCs w:val="27"/>
                <w:u w:val="none"/>
                <w:shd w:fill="auto" w:val="clear"/>
                <w:vertAlign w:val="baseline"/>
                <w:rtl w:val="0"/>
              </w:rPr>
              <w:t xml:space="preserve">(三)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討論：自己先演算課本隨堂練習的題目，如遇到不懂之處，</w:t>
            </w:r>
            <w:r w:rsidDel="00000000" w:rsidR="00000000" w:rsidRPr="00000000">
              <w:rPr>
                <w:rFonts w:ascii="DFKai-SB" w:cs="DFKai-SB" w:eastAsia="DFKai-SB" w:hAnsi="DFKai-SB"/>
                <w:sz w:val="26"/>
                <w:szCs w:val="26"/>
                <w:rtl w:val="0"/>
              </w:rPr>
              <w:t xml:space="preserve">可和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同學討論。</w:t>
            </w:r>
          </w:p>
        </w:tc>
      </w:tr>
      <w:tr>
        <w:trPr>
          <w:trHeight w:val="6282.402343750001" w:hRule="atLeast"/>
        </w:trPr>
        <w:tc>
          <w:tcPr>
            <w:gridSpan w:val="3"/>
            <w:tcBorders>
              <w:left w:color="000000" w:space="0" w:sz="12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8"/>
                    <w:szCs w:val="28"/>
                    <w:rtl w:val="0"/>
                  </w:rPr>
                  <w:t xml:space="preserve">五</w:t>
                </w:r>
              </w:sdtContent>
            </w:sdt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、教學評量方式：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檔案評量、紙筆測驗、發表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left w:color="000000" w:space="0" w:sz="4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d9d9d9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d9d9d9"/>
                <w:sz w:val="28"/>
                <w:szCs w:val="28"/>
              </w:rPr>
              <w:drawing>
                <wp:inline distB="114300" distT="114300" distL="114300" distR="114300">
                  <wp:extent cx="3300413" cy="3457575"/>
                  <wp:effectExtent b="0" l="0" r="0" t="0"/>
                  <wp:docPr id="103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13" cy="3457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d9d9d9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d9d9d9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d9d9d9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d9d9d9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d9d9d9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d9d9d9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0"/>
            </w:rPr>
            <w:t xml:space="preserve">二、觀課</w:t>
          </w:r>
        </w:sdtContent>
      </w:sdt>
      <w:sdt>
        <w:sdtPr>
          <w:tag w:val="goog_rdk_36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2"/>
              <w:szCs w:val="32"/>
              <w:u w:val="none"/>
              <w:shd w:fill="auto" w:val="clear"/>
              <w:vertAlign w:val="baseline"/>
              <w:rtl w:val="0"/>
            </w:rPr>
            <w:t xml:space="preserve">：</w:t>
          </w:r>
        </w:sdtContent>
      </w:sdt>
      <w:sdt>
        <w:sdtPr>
          <w:tag w:val="goog_rdk_37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觀課紀錄表</w:t>
          </w:r>
        </w:sdtContent>
      </w:sdt>
    </w:p>
    <w:tbl>
      <w:tblPr>
        <w:tblStyle w:val="Table2"/>
        <w:tblW w:w="10573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05"/>
        <w:gridCol w:w="938"/>
        <w:gridCol w:w="3665"/>
        <w:gridCol w:w="1583"/>
        <w:gridCol w:w="956"/>
        <w:gridCol w:w="2604"/>
        <w:gridCol w:w="23"/>
        <w:tblGridChange w:id="0">
          <w:tblGrid>
            <w:gridCol w:w="805"/>
            <w:gridCol w:w="938"/>
            <w:gridCol w:w="3665"/>
            <w:gridCol w:w="1583"/>
            <w:gridCol w:w="956"/>
            <w:gridCol w:w="2604"/>
            <w:gridCol w:w="23"/>
          </w:tblGrid>
        </w:tblGridChange>
      </w:tblGrid>
      <w:tr>
        <w:trPr>
          <w:trHeight w:val="672" w:hRule="atLeast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觀課時間</w:t>
                </w:r>
              </w:sdtContent>
            </w:sdt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109年_9_月_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15</w:t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日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u w:val="single"/>
                <w:rtl w:val="0"/>
              </w:rPr>
              <w:t xml:space="preserve">9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：15  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至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1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u w:val="single"/>
                <w:rtl w:val="0"/>
              </w:rPr>
              <w:t xml:space="preserve">0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：00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觀課地點</w:t>
                </w:r>
              </w:sdtContent>
            </w:sdt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u w:val="single"/>
                <w:rtl w:val="0"/>
              </w:rPr>
              <w:t xml:space="preserve">3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single"/>
                    <w:shd w:fill="auto" w:val="clear"/>
                    <w:vertAlign w:val="baseline"/>
                    <w:rtl w:val="0"/>
                  </w:rPr>
                  <w:t xml:space="preserve">教室</w:t>
                </w:r>
              </w:sdtContent>
            </w:sdt>
          </w:p>
        </w:tc>
      </w:tr>
      <w:tr>
        <w:trPr>
          <w:trHeight w:val="684" w:hRule="atLeast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層面</w:t>
                </w:r>
              </w:sdtContent>
            </w:sdt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  <w:rtl w:val="0"/>
                  </w:rPr>
                  <w:t xml:space="preserve">指標與檢核重點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(採用教專指標)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  <w:rtl w:val="0"/>
                  </w:rPr>
                  <w:t xml:space="preserve">事實摘要敘述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18"/>
                    <w:szCs w:val="18"/>
                    <w:u w:val="none"/>
                    <w:shd w:fill="auto" w:val="clear"/>
                    <w:vertAlign w:val="baseline"/>
                    <w:rtl w:val="0"/>
                  </w:rPr>
                  <w:t xml:space="preserve">(可包含教學行為、學生學習表現、師生互動與學生同儕互動之情形)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2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課</w:t>
                </w:r>
              </w:sdtContent>
            </w:sdt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程</w:t>
                </w:r>
              </w:sdtContent>
            </w:sdt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設</w:t>
                </w:r>
              </w:sdtContent>
            </w:sdt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計</w:t>
                </w:r>
              </w:sdtContent>
            </w:sdt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與</w:t>
                </w:r>
              </w:sdtContent>
            </w:sdt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教</w:t>
                </w:r>
              </w:sdtContent>
            </w:sdt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學</w:t>
                </w:r>
              </w:sdtContent>
            </w:sdt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A-2掌握教材內容，實施教學活動，促進學生學習。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6" w:right="0" w:hanging="706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A-2-1有效連結學生的新舊知能或生活經驗，引發與維持學生學習動機。</w:t>
            </w:r>
          </w:p>
        </w:tc>
        <w:tc>
          <w:tcPr>
            <w:gridSpan w:val="4"/>
            <w:vMerge w:val="restart"/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教師在剛開始上課時，先複習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二位數乘法及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上一堂課所教的「多項式」運算規則，引發學生的學習動機。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教師利用板書推演多項式的乘除的運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算規則，讓學生明白其原理，再挑選出課本</w:t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例題講解。 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教師上完「多項式的乘除」運算後，即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刻讓學生演算隨堂練習。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4.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當學生上台書寫算式後，教師會再次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說明多項式的乘除的原則，並進行重點整理，總結今日所學之運算原則。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a6a6a6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6" w:right="0" w:hanging="706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A-2-2 清晰呈現教材內容，協助學生習得重要概念、原則或技能。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4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1" w:right="0" w:hanging="701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A-2-3 提供適當的練習或活動，以理解或熟練學習內容。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4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1" w:right="0" w:hanging="701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A-2-4 完成每個學習活動後，適時歸納或總結學習重點。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3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          A-3運用適切教學策略與溝通技巧，幫助學生學習。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1" w:right="0" w:hanging="701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A-3-1 運用適切的教學方法，引導學生思考、討論或實作。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Merge w:val="restart"/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運用適切的教學方法，引導學生思考，並利用口頭提問，引導學生思考並釐清模稜兩可之觀念，再透過隨堂練習讓學生進行正負數加減。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教師在學生練習隨堂練習題目時，提醒學生在不知該如何下手時，可以透過討論，了解其計算過程及原則。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3.教師在學生寫數學練習題時於教室行間巡視，以了解學生實際學習情形，對於解題卡關的學生，給予個別指導。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ab/>
              <w:tab/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94.74609375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6" w:right="0" w:hanging="706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A-3-2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教學活動中融入學習策略的指導。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1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6" w:right="0" w:hanging="706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A-3-3 運用口語、非口語、教室走動等溝通技巧，幫助學生學習。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5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A-4運用多元評量方式評估學生能力，提供學習回饋並調整教學。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1" w:right="0" w:hanging="701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A-4-1運用多元評量方式，評估學生學習成效。</w:t>
            </w:r>
          </w:p>
        </w:tc>
        <w:tc>
          <w:tcPr>
            <w:gridSpan w:val="4"/>
            <w:vMerge w:val="restart"/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教師運用口頭提問、上台書寫算式，來評估學生對多項式的乘除學習成效。</w:t>
              <w:tab/>
              <w:tab/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教師利用學習單，及時了解學生所選答案，再請學生上台列出算式，針對學生所犯的錯誤再次講解，釐清迷思概念。</w:t>
              <w:tab/>
              <w:tab/>
              <w:tab/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3.教師根據學生書寫隨堂練習之結果，調整教學內容，只講授較簡單多項式的乘除題目，以增強學生學習的信心。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  <w:tab/>
              <w:tab/>
            </w:r>
          </w:p>
        </w:tc>
      </w:tr>
      <w:tr>
        <w:trPr>
          <w:trHeight w:val="56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1" w:right="0" w:hanging="701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A-4-2 分析評量結果，適時提供學生適切的學習回饋。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7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1" w:right="0" w:hanging="701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A-4-3根據評量結果，調整教學。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8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946" w:right="0" w:hanging="706"/>
              <w:jc w:val="both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A-4-4 運用評量結果，規劃實施充實或補強性課程。(選用)</w:t>
            </w:r>
          </w:p>
        </w:tc>
        <w:tc>
          <w:tcPr>
            <w:gridSpan w:val="4"/>
            <w:vMerge w:val="continue"/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32" w:hRule="atLeast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1653" w:right="0" w:hanging="1413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305175" cy="2476500"/>
                  <wp:effectExtent b="0" l="0" r="0" t="0"/>
                  <wp:docPr id="1035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175" cy="247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3209925" cy="2413000"/>
                  <wp:effectExtent b="0" l="0" r="0" t="0"/>
                  <wp:docPr id="103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25" cy="241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sdt>
        <w:sdtPr>
          <w:tag w:val="goog_rdk_58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i w:val="0"/>
              <w:smallCaps w:val="0"/>
              <w:strike w:val="0"/>
              <w:color w:val="000000"/>
              <w:sz w:val="36"/>
              <w:szCs w:val="36"/>
              <w:u w:val="none"/>
              <w:shd w:fill="auto" w:val="clear"/>
              <w:vertAlign w:val="baseline"/>
              <w:rtl w:val="0"/>
            </w:rPr>
            <w:t xml:space="preserve">三、議課：</w:t>
          </w:r>
        </w:sdtContent>
      </w:sdt>
      <w:sdt>
        <w:sdtPr>
          <w:tag w:val="goog_rdk_59"/>
        </w:sdtPr>
        <w:sdtContent>
          <w:r w:rsidDel="00000000" w:rsidR="00000000" w:rsidRPr="00000000">
            <w:rPr>
              <w:rFonts w:ascii="Gungsuh" w:cs="Gungsuh" w:eastAsia="Gungsuh" w:hAnsi="Gungsuh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觀課後回饋紀錄表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3"/>
        <w:tblW w:w="1068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15"/>
        <w:gridCol w:w="3636"/>
        <w:gridCol w:w="1755"/>
        <w:gridCol w:w="939"/>
        <w:gridCol w:w="2637"/>
        <w:tblGridChange w:id="0">
          <w:tblGrid>
            <w:gridCol w:w="1715"/>
            <w:gridCol w:w="3636"/>
            <w:gridCol w:w="1755"/>
            <w:gridCol w:w="939"/>
            <w:gridCol w:w="2637"/>
          </w:tblGrid>
        </w:tblGridChange>
      </w:tblGrid>
      <w:tr>
        <w:trPr>
          <w:trHeight w:val="672" w:hRule="atLeast"/>
        </w:trPr>
        <w:tc>
          <w:tcPr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議課時間</w:t>
                </w:r>
              </w:sdtContent>
            </w:sdt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_109年_9月_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21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日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13 ：00 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至</w:t>
            </w: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 14 ：00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議課地點</w:t>
                </w:r>
              </w:sdtContent>
            </w:sdt>
          </w:p>
        </w:tc>
        <w:tc>
          <w:tcPr>
            <w:vAlign w:val="cente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single"/>
                    <w:shd w:fill="auto" w:val="clear"/>
                    <w:vertAlign w:val="baseline"/>
                    <w:rtl w:val="0"/>
                  </w:rPr>
                  <w:t xml:space="preserve">導師室</w:t>
                </w:r>
              </w:sdtContent>
            </w:sdt>
          </w:p>
        </w:tc>
      </w:tr>
      <w:tr>
        <w:trPr>
          <w:trHeight w:val="2995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1" w:right="0" w:hanging="66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教與學之優點及特色：</w:t>
                </w:r>
              </w:sdtContent>
            </w:sdt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u w:val="none"/>
                    <w:shd w:fill="auto" w:val="clear"/>
                    <w:vertAlign w:val="baseline"/>
                    <w:rtl w:val="0"/>
                  </w:rPr>
                  <w:t xml:space="preserve">（含教師教學行為、學生學習表現、師生互動與學生同儕互動之情形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sz w:val="28"/>
                <w:szCs w:val="28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1、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教師在學生做習題演練時，能在教室巡視並個別指導。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2、教師透過口頭提問本堂課所需的先備知識，並再次板書呈現，以加深學習效果</w:t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3、學生能專注聆聽，如在做習題演練時遇到不懂之處，能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和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同學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互相討論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討論。</w:t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4、學生上台書寫習題演練之計算過程並說明其解題。</w:t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5、學生表現良好，口頭稱許，學生更有信心。</w:t>
            </w:r>
          </w:p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42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61" w:right="0" w:hanging="66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教與學待調整或精進之處：</w:t>
                </w:r>
              </w:sdtContent>
            </w:sdt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（含教師教學行為、學生學習表現、師生互動與學生同儕互動之情形）</w:t>
                </w:r>
              </w:sdtContent>
            </w:sdt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可以預留教多時間讓學生演算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，對於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班上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程度較落後的學生而言，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因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反應較慢而來不及理解及運用</w:t>
            </w: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，有時間讓他思考。</w:t>
            </w:r>
          </w:p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720"/>
              <w:jc w:val="left"/>
              <w:rPr>
                <w:rFonts w:ascii="DFKai-SB" w:cs="DFKai-SB" w:eastAsia="DFKai-SB" w:hAnsi="DFKai-SB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可以請成績優異學生上台說明觀念與解題。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96" w:hRule="atLeast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661" w:right="0" w:hanging="66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授課教師依據上述回饋，預定成長方向：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436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2826"/>
              <w:gridCol w:w="2977"/>
              <w:gridCol w:w="2973"/>
              <w:gridCol w:w="1660"/>
              <w:tblGridChange w:id="0">
                <w:tblGrid>
                  <w:gridCol w:w="2826"/>
                  <w:gridCol w:w="2977"/>
                  <w:gridCol w:w="2973"/>
                  <w:gridCol w:w="1660"/>
                </w:tblGrid>
              </w:tblGridChange>
            </w:tblGrid>
            <w:tr>
              <w:trPr>
                <w:trHeight w:val="487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0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sdt>
                    <w:sdtPr>
                      <w:tag w:val="goog_rdk_71"/>
                    </w:sdtPr>
                    <w:sdtContent>
                      <w:r w:rsidDel="00000000" w:rsidR="00000000" w:rsidRPr="00000000">
                        <w:rPr>
                          <w:rFonts w:ascii="Gungsuh" w:cs="Gungsuh" w:eastAsia="Gungsuh" w:hAnsi="Gungsu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  <w:rtl w:val="0"/>
                        </w:rPr>
                        <w:t xml:space="preserve">待調整或精進之處</w:t>
                      </w:r>
                    </w:sdtContent>
                  </w:sdt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sdt>
                    <w:sdtPr>
                      <w:tag w:val="goog_rdk_72"/>
                    </w:sdtPr>
                    <w:sdtContent>
                      <w:r w:rsidDel="00000000" w:rsidR="00000000" w:rsidRPr="00000000">
                        <w:rPr>
                          <w:rFonts w:ascii="Gungsuh" w:cs="Gungsuh" w:eastAsia="Gungsuh" w:hAnsi="Gungsu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  <w:rtl w:val="0"/>
                        </w:rPr>
                        <w:t xml:space="preserve">預定成長目標</w:t>
                      </w:r>
                    </w:sdtContent>
                  </w:sdt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sdt>
                    <w:sdtPr>
                      <w:tag w:val="goog_rdk_73"/>
                    </w:sdtPr>
                    <w:sdtContent>
                      <w:r w:rsidDel="00000000" w:rsidR="00000000" w:rsidRPr="00000000">
                        <w:rPr>
                          <w:rFonts w:ascii="Gungsuh" w:cs="Gungsuh" w:eastAsia="Gungsuh" w:hAnsi="Gungsu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  <w:rtl w:val="0"/>
                        </w:rPr>
                        <w:t xml:space="preserve">採計方法(*註)</w:t>
                      </w:r>
                    </w:sdtContent>
                  </w:sdt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sdt>
                    <w:sdtPr>
                      <w:tag w:val="goog_rdk_74"/>
                    </w:sdtPr>
                    <w:sdtContent>
                      <w:r w:rsidDel="00000000" w:rsidR="00000000" w:rsidRPr="00000000">
                        <w:rPr>
                          <w:rFonts w:ascii="Gungsuh" w:cs="Gungsuh" w:eastAsia="Gungsuh" w:hAnsi="Gungsuh"/>
                          <w:b w:val="0"/>
                          <w:i w:val="0"/>
                          <w:smallCaps w:val="0"/>
                          <w:strike w:val="0"/>
                          <w:color w:val="000000"/>
                          <w:sz w:val="24"/>
                          <w:szCs w:val="24"/>
                          <w:u w:val="none"/>
                          <w:shd w:fill="auto" w:val="clear"/>
                          <w:vertAlign w:val="baseline"/>
                          <w:rtl w:val="0"/>
                        </w:rPr>
                        <w:t xml:space="preserve">預計完成日期</w:t>
                      </w:r>
                    </w:sdtContent>
                  </w:sdt>
                </w:p>
              </w:tc>
            </w:tr>
            <w:tr>
              <w:trPr>
                <w:trHeight w:val="1093" w:hRule="atLeast"/>
              </w:trPr>
              <w:tc>
                <w:tcPr>
                  <w:vAlign w:val="center"/>
                </w:tcPr>
                <w:p w:rsidR="00000000" w:rsidDel="00000000" w:rsidP="00000000" w:rsidRDefault="00000000" w:rsidRPr="00000000" w14:paraId="0000010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both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0"/>
                    </w:rPr>
                    <w:t xml:space="preserve">A-4-3 根據評量結果，</w:t>
                  </w:r>
                </w:p>
                <w:p w:rsidR="00000000" w:rsidDel="00000000" w:rsidP="00000000" w:rsidRDefault="00000000" w:rsidRPr="00000000" w14:paraId="0000010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both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  <w:rtl w:val="0"/>
                    </w:rPr>
                    <w:t xml:space="preserve">調整教學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發展優點及特色</w:t>
                  </w:r>
                </w:p>
                <w:p w:rsidR="00000000" w:rsidDel="00000000" w:rsidP="00000000" w:rsidRDefault="00000000" w:rsidRPr="00000000" w14:paraId="0000010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0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singl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改進待調整或精進之處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0E">
                  <w:pPr>
                    <w:keepNext w:val="0"/>
                    <w:keepLines w:val="0"/>
                    <w:widowControl w:val="1"/>
                    <w:numPr>
                      <w:ilvl w:val="0"/>
                      <w:numId w:val="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諮詢本校</w:t>
                  </w:r>
                  <w:r w:rsidDel="00000000" w:rsidR="00000000" w:rsidRPr="00000000">
                    <w:rPr>
                      <w:rFonts w:ascii="DFKai-SB" w:cs="DFKai-SB" w:eastAsia="DFKai-SB" w:hAnsi="DFKai-SB"/>
                      <w:sz w:val="24"/>
                      <w:szCs w:val="24"/>
                      <w:rtl w:val="0"/>
                    </w:rPr>
                    <w:t xml:space="preserve">教師</w:t>
                  </w: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，透過校內老師經驗</w:t>
                  </w:r>
                  <w:r w:rsidDel="00000000" w:rsidR="00000000" w:rsidRPr="00000000">
                    <w:rPr>
                      <w:rFonts w:ascii="DFKai-SB" w:cs="DFKai-SB" w:eastAsia="DFKai-SB" w:hAnsi="DFKai-SB"/>
                      <w:sz w:val="24"/>
                      <w:szCs w:val="24"/>
                      <w:rtl w:val="0"/>
                    </w:rPr>
                    <w:t xml:space="preserve">分</w:t>
                  </w: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享，讓授課教師學習如何根據學生的能力表現而調整說話及教學的速度，以期讓學生能學得會。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0F">
                  <w:pPr>
                    <w:keepNext w:val="0"/>
                    <w:keepLines w:val="0"/>
                    <w:widowControl w:val="1"/>
                    <w:numPr>
                      <w:ilvl w:val="0"/>
                      <w:numId w:val="2"/>
                    </w:numPr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360" w:right="0" w:hanging="360"/>
                    <w:jc w:val="left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透過研習增進教學技巧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11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  <w:rtl w:val="0"/>
                    </w:rPr>
                    <w:t xml:space="preserve">109 12.10</w:t>
                  </w:r>
                </w:p>
              </w:tc>
            </w:tr>
            <w:tr>
              <w:trPr>
                <w:trHeight w:val="530" w:hRule="atLeast"/>
              </w:trPr>
              <w:tc>
                <w:tcPr>
                  <w:gridSpan w:val="4"/>
                  <w:vAlign w:val="center"/>
                </w:tcPr>
                <w:p w:rsidR="00000000" w:rsidDel="00000000" w:rsidP="00000000" w:rsidRDefault="00000000" w:rsidRPr="00000000" w14:paraId="0000011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4"/>
                      <w:szCs w:val="24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DFKai-SB" w:cs="DFKai-SB" w:eastAsia="DFKai-SB" w:hAnsi="DFKai-SB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  <w:rtl w:val="0"/>
                    </w:rPr>
                    <w:t xml:space="preserve">*註：「採計方法」如研讀書籍或數位文獻、諮詢專家教師或學者、參加研習或學習社群、重新試驗教學、進行教學行動研究…等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60.429687500001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661" w:right="0" w:hanging="661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回饋人員的學習與收穫：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8"/>
                    <w:szCs w:val="28"/>
                    <w:u w:val="none"/>
                    <w:shd w:fill="auto" w:val="clear"/>
                    <w:vertAlign w:val="baseline"/>
                    <w:rtl w:val="0"/>
                  </w:rPr>
                  <w:t xml:space="preserve">1、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透過公開課方式進行專業成長。</w:t>
            </w:r>
          </w:p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2、被觀課授課教師之「待調整或精進之</w:t>
            </w:r>
          </w:p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  處」，可透過「參與教育研習、進修 </w:t>
            </w:r>
          </w:p>
          <w:p w:rsidR="00000000" w:rsidDel="00000000" w:rsidP="00000000" w:rsidRDefault="00000000" w:rsidRPr="00000000" w14:paraId="000001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與研究，並將所學融入專業實踐」等</w:t>
            </w:r>
          </w:p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DFKai-SB" w:cs="DFKai-SB" w:eastAsia="DFKai-SB" w:hAnsi="DFKai-SB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方式進行專業成長。</w:t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121">
            <w:pPr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d9d9d9"/>
                <w:sz w:val="28"/>
                <w:szCs w:val="28"/>
              </w:rPr>
              <w:drawing>
                <wp:inline distB="114300" distT="114300" distL="114300" distR="114300">
                  <wp:extent cx="3257550" cy="2438400"/>
                  <wp:effectExtent b="0" l="0" r="0" t="0"/>
                  <wp:docPr id="103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243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DFKai-SB" w:cs="DFKai-SB" w:eastAsia="DFKai-SB" w:hAnsi="DFKai-SB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11" w:type="first"/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DFKai-SB"/>
  <w:font w:name="Gungsuh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2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20" w:hanging="72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>
    <w:lvl w:ilvl="0">
      <w:start w:val="1"/>
      <w:numFmt w:val="decimal"/>
      <w:lvlText w:val="%1、"/>
      <w:lvlJc w:val="left"/>
      <w:pPr>
        <w:ind w:left="480" w:hanging="480"/>
      </w:pPr>
      <w:rPr>
        <w:rFonts w:ascii="DFKai-SB" w:cs="DFKai-SB" w:eastAsia="DFKai-SB" w:hAnsi="DFKai-SB"/>
        <w:sz w:val="28"/>
        <w:szCs w:val="28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內文">
    <w:name w:val="內文"/>
    <w:next w:val="內文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標題1">
    <w:name w:val="標題 1"/>
    <w:basedOn w:val="內文"/>
    <w:next w:val="內文"/>
    <w:autoRedefine w:val="0"/>
    <w:hidden w:val="0"/>
    <w:qFormat w:val="0"/>
    <w:pPr>
      <w:keepNext w:val="1"/>
      <w:widowControl w:val="0"/>
      <w:suppressAutoHyphens w:val="1"/>
      <w:spacing w:after="180" w:before="180" w:line="720" w:lineRule="auto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52"/>
      <w:position w:val="-1"/>
      <w:sz w:val="52"/>
      <w:szCs w:val="52"/>
      <w:effect w:val="none"/>
      <w:vertAlign w:val="baseline"/>
      <w:cs w:val="0"/>
      <w:em w:val="none"/>
      <w:lang w:bidi="ar-SA" w:eastAsia="zh-TW" w:val="en-US"/>
    </w:rPr>
  </w:style>
  <w:style w:type="character" w:styleId="預設段落字型">
    <w:name w:val="預設段落字型"/>
    <w:next w:val="預設段落字型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表格內文">
    <w:name w:val="表格內文"/>
    <w:next w:val="表格內文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無清單">
    <w:name w:val="無清單"/>
    <w:next w:val="無清單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標題1字元">
    <w:name w:val="標題 1 字元"/>
    <w:next w:val="標題1字元"/>
    <w:autoRedefine w:val="0"/>
    <w:hidden w:val="0"/>
    <w:qFormat w:val="0"/>
    <w:rPr>
      <w:rFonts w:ascii="Cambria" w:cs="Times New Roman" w:eastAsia="新細明體" w:hAnsi="Cambria"/>
      <w:b w:val="1"/>
      <w:bCs w:val="1"/>
      <w:w w:val="100"/>
      <w:kern w:val="52"/>
      <w:position w:val="-1"/>
      <w:sz w:val="52"/>
      <w:szCs w:val="52"/>
      <w:effect w:val="none"/>
      <w:vertAlign w:val="baseline"/>
      <w:cs w:val="0"/>
      <w:em w:val="none"/>
      <w:lang/>
    </w:rPr>
  </w:style>
  <w:style w:type="paragraph" w:styleId="清單段落">
    <w:name w:val="清單段落"/>
    <w:basedOn w:val="內文"/>
    <w:next w:val="清單段落"/>
    <w:autoRedefine w:val="0"/>
    <w:hidden w:val="0"/>
    <w:qFormat w:val="0"/>
    <w:pPr>
      <w:suppressAutoHyphens w:val="1"/>
      <w:spacing w:line="1" w:lineRule="atLeast"/>
      <w:ind w:left="480" w:leftChars="200" w:rightChars="0" w:firstLineChars="-1"/>
      <w:textDirection w:val="btLr"/>
      <w:textAlignment w:val="top"/>
      <w:outlineLvl w:val="0"/>
    </w:pPr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清單段落字元">
    <w:name w:val="清單段落 字元"/>
    <w:next w:val="清單段落字元"/>
    <w:autoRedefine w:val="0"/>
    <w:hidden w:val="0"/>
    <w:qFormat w:val="0"/>
    <w:rPr>
      <w:rFonts w:ascii="Times New Roman" w:cs="Times New Roman" w:eastAsia="新細明體" w:hAnsi="Times New Roman"/>
      <w:w w:val="100"/>
      <w:position w:val="-1"/>
      <w:szCs w:val="24"/>
      <w:effect w:val="none"/>
      <w:vertAlign w:val="baseline"/>
      <w:cs w:val="0"/>
      <w:em w:val="none"/>
      <w:lang/>
    </w:rPr>
  </w:style>
  <w:style w:type="character" w:styleId="超連結">
    <w:name w:val="超連結"/>
    <w:next w:val="超連結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頁首">
    <w:name w:val="頁首"/>
    <w:basedOn w:val="內文"/>
    <w:next w:val="頁首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頁首字元">
    <w:name w:val="頁首 字元"/>
    <w:next w:val="頁首字元"/>
    <w:autoRedefine w:val="0"/>
    <w:hidden w:val="0"/>
    <w:qFormat w:val="0"/>
    <w:rPr>
      <w:rFonts w:ascii="Times New Roman" w:cs="Times New Roman" w:eastAsia="新細明體" w:hAnsi="Times New Roman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頁尾">
    <w:name w:val="頁尾"/>
    <w:basedOn w:val="內文"/>
    <w:next w:val="頁尾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kern w:val="2"/>
      <w:position w:val="-1"/>
      <w:sz w:val="20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頁尾字元">
    <w:name w:val="頁尾 字元"/>
    <w:next w:val="頁尾字元"/>
    <w:autoRedefine w:val="0"/>
    <w:hidden w:val="0"/>
    <w:qFormat w:val="0"/>
    <w:rPr>
      <w:rFonts w:ascii="Times New Roman" w:cs="Times New Roman" w:eastAsia="新細明體" w:hAnsi="Times New Roman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註解方塊文字">
    <w:name w:val="註解方塊文字"/>
    <w:basedOn w:val="內文"/>
    <w:next w:val="註解方塊文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 Light" w:cs="Times New Roman" w:eastAsia="新細明體" w:hAnsi="Calibri Light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zh-TW" w:val="en-US"/>
    </w:rPr>
  </w:style>
  <w:style w:type="character" w:styleId="註解方塊文字字元">
    <w:name w:val="註解方塊文字 字元"/>
    <w:next w:val="註解方塊文字字元"/>
    <w:autoRedefine w:val="0"/>
    <w:hidden w:val="0"/>
    <w:qFormat w:val="0"/>
    <w:rPr>
      <w:rFonts w:ascii="Calibri Light" w:cs="Times New Roman" w:eastAsia="新細明體" w:hAnsi="Calibri Light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強調粗體">
    <w:name w:val="強調粗體"/>
    <w:next w:val="強調粗體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本文縮排">
    <w:name w:val="本文縮排"/>
    <w:basedOn w:val="內文"/>
    <w:next w:val="本文縮排"/>
    <w:autoRedefine w:val="0"/>
    <w:hidden w:val="0"/>
    <w:qFormat w:val="0"/>
    <w:pPr>
      <w:suppressAutoHyphens w:val="1"/>
      <w:spacing w:line="500" w:lineRule="atLeast"/>
      <w:ind w:leftChars="-1" w:rightChars="0" w:firstLine="582" w:firstLineChars="208"/>
      <w:jc w:val="both"/>
      <w:textDirection w:val="btLr"/>
      <w:textAlignment w:val="top"/>
      <w:outlineLvl w:val="0"/>
    </w:pPr>
    <w:rPr>
      <w:rFonts w:ascii="標楷體" w:eastAsia="標楷體" w:hAnsi="標楷體"/>
      <w:w w:val="100"/>
      <w:kern w:val="2"/>
      <w:position w:val="-1"/>
      <w:sz w:val="28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本文縮排字元">
    <w:name w:val="本文縮排 字元"/>
    <w:next w:val="本文縮排字元"/>
    <w:autoRedefine w:val="0"/>
    <w:hidden w:val="0"/>
    <w:qFormat w:val="0"/>
    <w:rPr>
      <w:rFonts w:ascii="標楷體" w:cs="Times New Roman" w:eastAsia="標楷體" w:hAnsi="標楷體"/>
      <w:w w:val="100"/>
      <w:position w:val="-1"/>
      <w:sz w:val="28"/>
      <w:szCs w:val="24"/>
      <w:effect w:val="none"/>
      <w:vertAlign w:val="baseline"/>
      <w:cs w:val="0"/>
      <w:em w:val="none"/>
      <w:lang/>
    </w:rPr>
  </w:style>
  <w:style w:type="paragraph" w:styleId="純文字">
    <w:name w:val="純文字"/>
    <w:basedOn w:val="內文"/>
    <w:next w:val="純文字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細明體" w:cs="Courier New" w:eastAsia="細明體" w:hAnsi="Courier New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純文字字元">
    <w:name w:val="純文字 字元"/>
    <w:next w:val="純文字字元"/>
    <w:autoRedefine w:val="0"/>
    <w:hidden w:val="0"/>
    <w:qFormat w:val="0"/>
    <w:rPr>
      <w:rFonts w:ascii="細明體" w:cs="Courier New" w:eastAsia="細明體" w:hAnsi="Courier New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內文縮排">
    <w:name w:val="內文縮排"/>
    <w:basedOn w:val="內文"/>
    <w:next w:val="內文縮排"/>
    <w:autoRedefine w:val="0"/>
    <w:hidden w:val="0"/>
    <w:qFormat w:val="0"/>
    <w:pPr>
      <w:suppressAutoHyphens w:val="1"/>
      <w:spacing w:line="440" w:lineRule="atLeast"/>
      <w:ind w:left="480" w:leftChars="-1" w:rightChars="0" w:firstLine="284" w:firstLineChars="-1"/>
      <w:textDirection w:val="btLr"/>
      <w:textAlignment w:val="top"/>
      <w:outlineLvl w:val="0"/>
    </w:pPr>
    <w:rPr>
      <w:rFonts w:ascii="Times New Roman" w:eastAsia="華康中明體" w:hAnsi="Times New Roman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TW" w:val="en-US"/>
    </w:rPr>
  </w:style>
  <w:style w:type="table" w:styleId="表格格線">
    <w:name w:val="表格格線"/>
    <w:basedOn w:val="表格內文"/>
    <w:next w:val="表格格線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表格格線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無間距">
    <w:name w:val="無間距"/>
    <w:next w:val="無間距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kern w:val="2"/>
      <w:position w:val="-1"/>
      <w:sz w:val="24"/>
      <w:szCs w:val="22"/>
      <w:effect w:val="none"/>
      <w:vertAlign w:val="baseline"/>
      <w:cs w:val="0"/>
      <w:em w:val="none"/>
      <w:lang w:bidi="ar-SA" w:eastAsia="zh-TW" w:val="en-US"/>
    </w:rPr>
  </w:style>
  <w:style w:type="paragraph" w:styleId="目錄1">
    <w:name w:val="目錄 1"/>
    <w:basedOn w:val="內文"/>
    <w:next w:val="內文"/>
    <w:autoRedefine w:val="0"/>
    <w:hidden w:val="0"/>
    <w:qFormat w:val="1"/>
    <w:pPr>
      <w:suppressAutoHyphens w:val="1"/>
      <w:spacing w:after="100" w:line="276" w:lineRule="auto"/>
      <w:ind w:leftChars="-1" w:rightChars="0" w:firstLineChars="-1"/>
      <w:jc w:val="center"/>
      <w:textDirection w:val="btLr"/>
      <w:textAlignment w:val="top"/>
      <w:outlineLvl w:val="0"/>
    </w:pPr>
    <w:rPr>
      <w:rFonts w:ascii="Times New Roman" w:eastAsia="標楷體" w:hAnsi="Times New Roman"/>
      <w:noProof w:val="1"/>
      <w:w w:val="100"/>
      <w:kern w:val="0"/>
      <w:position w:val="-1"/>
      <w:sz w:val="32"/>
      <w:szCs w:val="26"/>
      <w:effect w:val="none"/>
      <w:vertAlign w:val="baseline"/>
      <w:cs w:val="0"/>
      <w:em w:val="none"/>
      <w:lang w:bidi="ar-SA" w:eastAsia="und" w:val="und"/>
    </w:rPr>
  </w:style>
  <w:style w:type="character" w:styleId="頁碼">
    <w:name w:val="頁碼"/>
    <w:basedOn w:val="預設段落字型"/>
    <w:next w:val="頁碼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問候">
    <w:name w:val="問候"/>
    <w:basedOn w:val="內文"/>
    <w:next w:val="內文"/>
    <w:autoRedefine w:val="0"/>
    <w:hidden w:val="0"/>
    <w:qFormat w:val="0"/>
    <w:pPr>
      <w:widowControl w:val="0"/>
      <w:suppressAutoHyphens w:val="1"/>
      <w:spacing w:line="50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imes New Roman" w:eastAsia="標楷體" w:hAnsi="Times New Roman"/>
      <w:noProof w:val="1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und" w:val="und"/>
    </w:rPr>
  </w:style>
  <w:style w:type="character" w:styleId="問候字元">
    <w:name w:val="問候 字元"/>
    <w:next w:val="問候字元"/>
    <w:autoRedefine w:val="0"/>
    <w:hidden w:val="0"/>
    <w:qFormat w:val="0"/>
    <w:rPr>
      <w:rFonts w:ascii="Times New Roman" w:cs="Times New Roman" w:eastAsia="標楷體" w:hAnsi="Times New Roman"/>
      <w:noProof w:val="1"/>
      <w:w w:val="100"/>
      <w:position w:val="-1"/>
      <w:szCs w:val="20"/>
      <w:effect w:val="none"/>
      <w:vertAlign w:val="baseline"/>
      <w:cs w:val="0"/>
      <w:em w:val="none"/>
      <w:lang w:eastAsia="und" w:val="und"/>
    </w:rPr>
  </w:style>
  <w:style w:type="paragraph" w:styleId="我自己設的內文">
    <w:name w:val="我自己設的內文"/>
    <w:basedOn w:val="內文"/>
    <w:next w:val="我自己設的內文"/>
    <w:autoRedefine w:val="0"/>
    <w:hidden w:val="0"/>
    <w:qFormat w:val="0"/>
    <w:pPr>
      <w:widowControl w:val="0"/>
      <w:suppressAutoHyphens w:val="1"/>
      <w:spacing w:line="360" w:lineRule="auto"/>
      <w:ind w:leftChars="-1" w:rightChars="0" w:firstLine="480" w:firstLineChars="200"/>
      <w:textDirection w:val="btLr"/>
      <w:textAlignment w:val="top"/>
      <w:outlineLvl w:val="0"/>
    </w:pPr>
    <w:rPr>
      <w:rFonts w:ascii="新細明體" w:cs="新細明體" w:hAnsi="新細明體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TW" w:val="en-US"/>
    </w:rPr>
  </w:style>
  <w:style w:type="character" w:styleId="我自己設的內文字元">
    <w:name w:val="我自己設的內文 字元"/>
    <w:next w:val="我自己設的內文字元"/>
    <w:autoRedefine w:val="0"/>
    <w:hidden w:val="0"/>
    <w:qFormat w:val="0"/>
    <w:rPr>
      <w:rFonts w:ascii="新細明體" w:cs="新細明體" w:eastAsia="新細明體" w:hAnsi="新細明體"/>
      <w:w w:val="100"/>
      <w:position w:val="-1"/>
      <w:szCs w:val="20"/>
      <w:effect w:val="none"/>
      <w:vertAlign w:val="baseline"/>
      <w:cs w:val="0"/>
      <w:em w:val="none"/>
      <w:lang/>
    </w:rPr>
  </w:style>
  <w:style w:type="character" w:styleId="註解參照">
    <w:name w:val="註解參照"/>
    <w:next w:val="註解參照"/>
    <w:autoRedefine w:val="0"/>
    <w:hidden w:val="0"/>
    <w:qFormat w:val="1"/>
    <w:rPr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註解文字">
    <w:name w:val="註解文字"/>
    <w:basedOn w:val="內文"/>
    <w:next w:val="註解文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註解文字字元">
    <w:name w:val="註解文字 字元"/>
    <w:next w:val="註解文字字元"/>
    <w:autoRedefine w:val="0"/>
    <w:hidden w:val="0"/>
    <w:qFormat w:val="0"/>
    <w:rPr>
      <w:rFonts w:ascii="Times New Roman" w:cs="Times New Roman" w:eastAsia="新細明體" w:hAnsi="Times New Roman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註解主旨">
    <w:name w:val="註解主旨"/>
    <w:basedOn w:val="註解文字"/>
    <w:next w:val="註解文字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b w:val="1"/>
      <w:bCs w:val="1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註解主旨字元">
    <w:name w:val="註解主旨 字元"/>
    <w:next w:val="註解主旨字元"/>
    <w:autoRedefine w:val="0"/>
    <w:hidden w:val="0"/>
    <w:qFormat w:val="0"/>
    <w:rPr>
      <w:rFonts w:ascii="Times New Roman" w:cs="Times New Roman" w:eastAsia="新細明體" w:hAnsi="Times New Roman"/>
      <w:b w:val="1"/>
      <w:bCs w:val="1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本文">
    <w:name w:val="本文"/>
    <w:basedOn w:val="內文"/>
    <w:next w:val="本文"/>
    <w:autoRedefine w:val="0"/>
    <w:hidden w:val="0"/>
    <w:qFormat w:val="1"/>
    <w:pPr>
      <w:widowControl w:val="0"/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新細明體" w:hAnsi="Calibri"/>
      <w:w w:val="100"/>
      <w:kern w:val="2"/>
      <w:position w:val="-1"/>
      <w:sz w:val="24"/>
      <w:szCs w:val="22"/>
      <w:effect w:val="none"/>
      <w:vertAlign w:val="baseline"/>
      <w:cs w:val="0"/>
      <w:em w:val="none"/>
      <w:lang w:bidi="ar-SA" w:eastAsia="zh-TW" w:val="en-US"/>
    </w:rPr>
  </w:style>
  <w:style w:type="character" w:styleId="本文字元">
    <w:name w:val="本文 字元"/>
    <w:basedOn w:val="預設段落字型"/>
    <w:next w:val="本文字元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a1">
    <w:name w:val="a1"/>
    <w:basedOn w:val="內文"/>
    <w:next w:val="內文"/>
    <w:autoRedefine w:val="0"/>
    <w:hidden w:val="0"/>
    <w:qFormat w:val="0"/>
    <w:pPr>
      <w:widowControl w:val="0"/>
      <w:suppressAutoHyphens w:val="1"/>
      <w:spacing w:line="440" w:lineRule="atLeast"/>
      <w:ind w:left="454" w:leftChars="-1" w:rightChars="0" w:firstLine="284" w:firstLineChars="-1"/>
      <w:textDirection w:val="btLr"/>
      <w:textAlignment w:val="top"/>
      <w:outlineLvl w:val="0"/>
    </w:pPr>
    <w:rPr>
      <w:rFonts w:ascii="Times New Roman" w:eastAsia="華康中明體" w:hAnsi="Times New Roman"/>
      <w:w w:val="100"/>
      <w:kern w:val="2"/>
      <w:position w:val="-1"/>
      <w:sz w:val="24"/>
      <w:szCs w:val="20"/>
      <w:effect w:val="none"/>
      <w:vertAlign w:val="baseline"/>
      <w:cs w:val="0"/>
      <w:em w:val="none"/>
      <w:lang w:bidi="ar-SA" w:eastAsia="zh-TW" w:val="en-US"/>
    </w:rPr>
  </w:style>
  <w:style w:type="table" w:styleId="表格格線1">
    <w:name w:val="表格格線1"/>
    <w:basedOn w:val="表格內文"/>
    <w:next w:val="表格格線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標楷體" w:hAnsi="Times New Roman"/>
      <w:w w:val="100"/>
      <w:kern w:val="0"/>
      <w:position w:val="-1"/>
      <w:sz w:val="20"/>
      <w:szCs w:val="20"/>
      <w:effect w:val="none"/>
      <w:vertAlign w:val="baseline"/>
      <w:cs w:val="0"/>
      <w:em w:val="none"/>
      <w:lang/>
    </w:rPr>
    <w:tblPr>
      <w:tblStyle w:val="表格格線1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目錄2">
    <w:name w:val="目錄 2"/>
    <w:basedOn w:val="內文"/>
    <w:next w:val="內文"/>
    <w:autoRedefine w:val="0"/>
    <w:hidden w:val="0"/>
    <w:qFormat w:val="1"/>
    <w:pPr>
      <w:suppressAutoHyphens w:val="1"/>
      <w:spacing w:after="100" w:line="276" w:lineRule="auto"/>
      <w:ind w:left="220" w:leftChars="-1" w:rightChars="0" w:firstLineChars="-1"/>
      <w:textDirection w:val="btLr"/>
      <w:textAlignment w:val="top"/>
      <w:outlineLvl w:val="0"/>
    </w:pPr>
    <w:rPr>
      <w:rFonts w:ascii="Calibri" w:eastAsia="標楷體" w:hAnsi="Calibri"/>
      <w:w w:val="100"/>
      <w:kern w:val="0"/>
      <w:position w:val="-1"/>
      <w:sz w:val="22"/>
      <w:szCs w:val="22"/>
      <w:effect w:val="none"/>
      <w:vertAlign w:val="baseline"/>
      <w:cs w:val="0"/>
      <w:em w:val="none"/>
      <w:lang w:bidi="ar-SA" w:eastAsia="zh-TW" w:val="en-US"/>
    </w:rPr>
  </w:style>
  <w:style w:type="paragraph" w:styleId="日期">
    <w:name w:val="日期"/>
    <w:basedOn w:val="內文"/>
    <w:next w:val="內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日期字元">
    <w:name w:val="日期 字元"/>
    <w:next w:val="日期字元"/>
    <w:autoRedefine w:val="0"/>
    <w:hidden w:val="0"/>
    <w:qFormat w:val="0"/>
    <w:rPr>
      <w:rFonts w:ascii="Times New Roman" w:cs="Times New Roman" w:eastAsia="新細明體" w:hAnsi="Times New Roman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文件引導模式">
    <w:name w:val="文件引導模式"/>
    <w:basedOn w:val="內文"/>
    <w:next w:val="文件引導模式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新細明體" w:hAnsi="Times New Roman"/>
      <w:w w:val="100"/>
      <w:kern w:val="2"/>
      <w:position w:val="-1"/>
      <w:sz w:val="18"/>
      <w:szCs w:val="18"/>
      <w:effect w:val="none"/>
      <w:vertAlign w:val="baseline"/>
      <w:cs w:val="0"/>
      <w:em w:val="none"/>
      <w:lang w:bidi="ar-SA" w:eastAsia="zh-TW" w:val="en-US"/>
    </w:rPr>
  </w:style>
  <w:style w:type="character" w:styleId="文件引導模式字元">
    <w:name w:val="文件引導模式 字元"/>
    <w:next w:val="文件引導模式字元"/>
    <w:autoRedefine w:val="0"/>
    <w:hidden w:val="0"/>
    <w:qFormat w:val="0"/>
    <w:rPr>
      <w:rFonts w:ascii="新細明體" w:cs="Times New Roman" w:eastAsia="新細明體" w:hAnsi="Times New Roman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paragraph" w:styleId="註釋標題">
    <w:name w:val="註釋標題"/>
    <w:basedOn w:val="內文"/>
    <w:next w:val="內文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註釋標題字元">
    <w:name w:val="註釋標題 字元"/>
    <w:next w:val="註釋標題字元"/>
    <w:autoRedefine w:val="0"/>
    <w:hidden w:val="0"/>
    <w:qFormat w:val="0"/>
    <w:rPr>
      <w:rFonts w:ascii="標楷體" w:cs="Times New Roman" w:eastAsia="標楷體" w:hAnsi="標楷體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結語">
    <w:name w:val="結語"/>
    <w:basedOn w:val="內文"/>
    <w:next w:val="結語"/>
    <w:autoRedefine w:val="0"/>
    <w:hidden w:val="0"/>
    <w:qFormat w:val="0"/>
    <w:pPr>
      <w:widowControl w:val="0"/>
      <w:suppressAutoHyphens w:val="1"/>
      <w:spacing w:line="1" w:lineRule="atLeast"/>
      <w:ind w:left="100" w:leftChars="1800" w:rightChars="0" w:firstLineChars="-1"/>
      <w:textDirection w:val="btLr"/>
      <w:textAlignment w:val="top"/>
      <w:outlineLvl w:val="0"/>
    </w:pPr>
    <w:rPr>
      <w:rFonts w:ascii="標楷體" w:eastAsia="標楷體" w:hAnsi="標楷體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結語字元">
    <w:name w:val="結語 字元"/>
    <w:next w:val="結語字元"/>
    <w:autoRedefine w:val="0"/>
    <w:hidden w:val="0"/>
    <w:qFormat w:val="0"/>
    <w:rPr>
      <w:rFonts w:ascii="標楷體" w:cs="Times New Roman" w:eastAsia="標楷體" w:hAnsi="標楷體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本文縮排2">
    <w:name w:val="本文縮排 2"/>
    <w:basedOn w:val="內文"/>
    <w:next w:val="本文縮排2"/>
    <w:autoRedefine w:val="0"/>
    <w:hidden w:val="0"/>
    <w:qFormat w:val="0"/>
    <w:pPr>
      <w:widowControl w:val="0"/>
      <w:suppressAutoHyphens w:val="1"/>
      <w:spacing w:after="120" w:line="480" w:lineRule="auto"/>
      <w:ind w:left="480" w:leftChars="200" w:rightChars="0" w:firstLineChars="-1"/>
      <w:textDirection w:val="btLr"/>
      <w:textAlignment w:val="top"/>
      <w:outlineLvl w:val="0"/>
    </w:pPr>
    <w:rPr>
      <w:rFonts w:ascii="Times New Roman" w:hAnsi="Times New Roman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character" w:styleId="本文縮排2字元">
    <w:name w:val="本文縮排 2 字元"/>
    <w:next w:val="本文縮排2字元"/>
    <w:autoRedefine w:val="0"/>
    <w:hidden w:val="0"/>
    <w:qFormat w:val="0"/>
    <w:rPr>
      <w:rFonts w:ascii="Times New Roman" w:cs="Times New Roman" w:eastAsia="新細明體" w:hAnsi="Times New Roman"/>
      <w:w w:val="100"/>
      <w:position w:val="-1"/>
      <w:szCs w:val="24"/>
      <w:effect w:val="none"/>
      <w:vertAlign w:val="baseline"/>
      <w:cs w:val="0"/>
      <w:em w:val="none"/>
      <w:lang/>
    </w:rPr>
  </w:style>
  <w:style w:type="paragraph" w:styleId="清單段落1">
    <w:name w:val="清單段落1"/>
    <w:basedOn w:val="內文"/>
    <w:next w:val="清單段落1"/>
    <w:autoRedefine w:val="0"/>
    <w:hidden w:val="0"/>
    <w:qFormat w:val="0"/>
    <w:pPr>
      <w:widowControl w:val="0"/>
      <w:suppressAutoHyphens w:val="1"/>
      <w:spacing w:line="1" w:lineRule="atLeast"/>
      <w:ind w:left="480" w:leftChars="200" w:rightChars="0" w:firstLineChars="-1"/>
      <w:textDirection w:val="btLr"/>
      <w:textAlignment w:val="top"/>
      <w:outlineLvl w:val="0"/>
    </w:pPr>
    <w:rPr>
      <w:rFonts w:ascii="Calibri" w:hAnsi="Calibri"/>
      <w:w w:val="100"/>
      <w:kern w:val="2"/>
      <w:position w:val="-1"/>
      <w:sz w:val="24"/>
      <w:szCs w:val="22"/>
      <w:effect w:val="none"/>
      <w:vertAlign w:val="baseline"/>
      <w:cs w:val="0"/>
      <w:em w:val="none"/>
      <w:lang w:bidi="ar-SA" w:eastAsia="zh-TW" w:val="en-US"/>
    </w:rPr>
  </w:style>
  <w:style w:type="character" w:styleId="無間距字元">
    <w:name w:val="無間距 字元"/>
    <w:next w:val="無間距字元"/>
    <w:autoRedefine w:val="0"/>
    <w:hidden w:val="0"/>
    <w:qFormat w:val="0"/>
    <w:rPr>
      <w:rFonts w:ascii="Calibri" w:cs="Times New Roman" w:eastAsia="新細明體" w:hAnsi="Calibri"/>
      <w:w w:val="100"/>
      <w:position w:val="-1"/>
      <w:effect w:val="none"/>
      <w:vertAlign w:val="baseline"/>
      <w:cs w:val="0"/>
      <w:em w:val="none"/>
      <w:lang/>
    </w:rPr>
  </w:style>
  <w:style w:type="table" w:styleId="表格格線61">
    <w:name w:val="表格格線61"/>
    <w:basedOn w:val="表格內文"/>
    <w:next w:val="表格格線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新細明體" w:hAnsi="Calibri"/>
      <w:w w:val="100"/>
      <w:kern w:val="0"/>
      <w:position w:val="-1"/>
      <w:sz w:val="20"/>
      <w:szCs w:val="20"/>
      <w:effect w:val="none"/>
      <w:vertAlign w:val="baseline"/>
      <w:cs w:val="0"/>
      <w:em w:val="none"/>
      <w:lang/>
    </w:rPr>
    <w:tblPr>
      <w:tblStyle w:val="表格格線6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已查閱的超連結">
    <w:name w:val="已查閱的超連結"/>
    <w:next w:val="已查閱的超連結"/>
    <w:autoRedefine w:val="0"/>
    <w:hidden w:val="0"/>
    <w:qFormat w:val="1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msonormal">
    <w:name w:val="msonormal"/>
    <w:basedOn w:val="內文"/>
    <w:next w:val="msonormal"/>
    <w:autoRedefine w:val="0"/>
    <w:hidden w:val="0"/>
    <w:qFormat w:val="0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新細明體" w:cs="新細明體" w:hAnsi="新細明體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zh-TW" w:val="en-US"/>
    </w:rPr>
  </w:style>
  <w:style w:type="paragraph" w:styleId="TableParagraph">
    <w:name w:val="Table Paragraph"/>
    <w:basedOn w:val="內文"/>
    <w:next w:val="TableParagraph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新細明體" w:cs="新細明體" w:hAnsi="新細明體"/>
      <w:w w:val="100"/>
      <w:kern w:val="0"/>
      <w:position w:val="-1"/>
      <w:sz w:val="22"/>
      <w:szCs w:val="22"/>
      <w:effect w:val="none"/>
      <w:vertAlign w:val="baseline"/>
      <w:cs w:val="0"/>
      <w:em w:val="none"/>
      <w:lang w:bidi="ar-SA" w:eastAsia="zh-TW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4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XpTrIJBwqJE4viiuDFRViLlKQQ==">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2020-03-10T09:21:00Z</dcterms:created>
  <dc:creator>user</dc:creator>
</cp:coreProperties>
</file>