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附錄4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彰化縣溪湖鎮湖北國民小學公開授課觀課觀察紀錄表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（觀課者填寫）</w:t>
      </w:r>
    </w:p>
    <w:tbl>
      <w:tblPr>
        <w:tblStyle w:val="Table1"/>
        <w:tblW w:w="10377.0" w:type="dxa"/>
        <w:jc w:val="left"/>
        <w:tblInd w:w="108.0" w:type="pct"/>
        <w:tblLayout w:type="fixed"/>
        <w:tblLook w:val="0000"/>
      </w:tblPr>
      <w:tblGrid>
        <w:gridCol w:w="424"/>
        <w:gridCol w:w="2170"/>
        <w:gridCol w:w="2594"/>
        <w:gridCol w:w="482"/>
        <w:gridCol w:w="27"/>
        <w:gridCol w:w="427"/>
        <w:gridCol w:w="1134"/>
        <w:gridCol w:w="539"/>
        <w:gridCol w:w="879"/>
        <w:gridCol w:w="1701"/>
        <w:tblGridChange w:id="0">
          <w:tblGrid>
            <w:gridCol w:w="424"/>
            <w:gridCol w:w="2170"/>
            <w:gridCol w:w="2594"/>
            <w:gridCol w:w="482"/>
            <w:gridCol w:w="27"/>
            <w:gridCol w:w="427"/>
            <w:gridCol w:w="1134"/>
            <w:gridCol w:w="539"/>
            <w:gridCol w:w="879"/>
            <w:gridCol w:w="1701"/>
          </w:tblGrid>
        </w:tblGridChange>
      </w:tblGrid>
      <w:tr>
        <w:trPr>
          <w:trHeight w:val="56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觀察者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single"/>
                    <w:shd w:fill="auto" w:val="clear"/>
                    <w:vertAlign w:val="baseline"/>
                    <w:rtl w:val="0"/>
                  </w:rPr>
                  <w:t xml:space="preserve">江昭蓉</w:t>
                </w:r>
              </w:sdtContent>
            </w:sdt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任教年級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任教領域/科目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語文</w:t>
                </w:r>
              </w:sdtContent>
            </w:sdt>
          </w:p>
        </w:tc>
      </w:tr>
      <w:tr>
        <w:trPr>
          <w:trHeight w:val="551" w:hRule="atLeast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授課教師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single"/>
                    <w:shd w:fill="auto" w:val="clear"/>
                    <w:vertAlign w:val="baseline"/>
                    <w:rtl w:val="0"/>
                  </w:rPr>
                  <w:t xml:space="preserve">阮貞樺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任教年級</w:t>
                </w:r>
              </w:sdtContent>
            </w:sdt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sz w:val="28"/>
                <w:szCs w:val="28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一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任教領域/科目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語文</w:t>
                </w:r>
              </w:sdtContent>
            </w:sdt>
          </w:p>
        </w:tc>
      </w:tr>
      <w:tr>
        <w:trPr>
          <w:trHeight w:val="800" w:hRule="atLeast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教學主題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國語課本第</w:t>
                </w:r>
              </w:sdtContent>
            </w:sdt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三</w:t>
                </w:r>
              </w:sdtContent>
            </w:sdt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課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教學節次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共</w:t>
                </w:r>
              </w:sdtContent>
            </w:sdt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single"/>
                    <w:shd w:fill="auto" w:val="clear"/>
                    <w:vertAlign w:val="baseline"/>
                    <w:rtl w:val="0"/>
                  </w:rPr>
                  <w:t xml:space="preserve">　</w:t>
                </w:r>
              </w:sdtContent>
            </w:sdt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本次教學為第</w:t>
                </w:r>
              </w:sdtContent>
            </w:sdt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single"/>
                    <w:shd w:fill="auto" w:val="clear"/>
                    <w:vertAlign w:val="baseline"/>
                    <w:rtl w:val="0"/>
                  </w:rPr>
                  <w:t xml:space="preserve">　</w:t>
                </w:r>
              </w:sdtContent>
            </w:sdt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1</w:t>
            </w: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single"/>
                    <w:shd w:fill="auto" w:val="clear"/>
                    <w:vertAlign w:val="baseline"/>
                    <w:rtl w:val="0"/>
                  </w:rPr>
                  <w:t xml:space="preserve">　</w:t>
                </w:r>
              </w:sdtContent>
            </w:sdt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公開授課日期</w:t>
                </w:r>
              </w:sdtContent>
            </w:sdt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及時間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年</w:t>
                </w:r>
              </w:sdtContent>
            </w:sdt>
            <w:r w:rsidDel="00000000" w:rsidR="00000000" w:rsidRPr="00000000">
              <w:rPr>
                <w:sz w:val="28"/>
                <w:szCs w:val="28"/>
                <w:rtl w:val="0"/>
              </w:rPr>
              <w:t xml:space="preserve">03</w:t>
            </w: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月</w:t>
                </w:r>
              </w:sdtContent>
            </w:sdt>
            <w:r w:rsidDel="00000000" w:rsidR="00000000" w:rsidRPr="00000000">
              <w:rPr>
                <w:sz w:val="28"/>
                <w:szCs w:val="28"/>
                <w:rtl w:val="0"/>
              </w:rPr>
              <w:t xml:space="preserve">08</w:t>
            </w: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第____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u w:val="single"/>
                <w:rtl w:val="0"/>
              </w:rPr>
              <w:t xml:space="preserve">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____節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地點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u w:val="single"/>
                    <w:rtl w:val="0"/>
                  </w:rPr>
                  <w:t xml:space="preserve">一</w:t>
                </w:r>
              </w:sdtContent>
            </w:sdt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single"/>
                    <w:shd w:fill="auto" w:val="clear"/>
                    <w:vertAlign w:val="baseline"/>
                    <w:rtl w:val="0"/>
                  </w:rPr>
                  <w:t xml:space="preserve">年</w:t>
                </w:r>
              </w:sdtContent>
            </w:sdt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u w:val="single"/>
                    <w:rtl w:val="0"/>
                  </w:rPr>
                  <w:t xml:space="preserve">五</w:t>
                </w:r>
              </w:sdtContent>
            </w:sdt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single"/>
                    <w:shd w:fill="auto" w:val="clear"/>
                    <w:vertAlign w:val="baseline"/>
                    <w:rtl w:val="0"/>
                  </w:rPr>
                  <w:t xml:space="preserve">班</w:t>
                </w:r>
              </w:sdtContent>
            </w:sdt>
          </w:p>
        </w:tc>
      </w:tr>
      <w:tr>
        <w:trPr>
          <w:trHeight w:val="99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層面</w:t>
                </w:r>
              </w:sdtContent>
            </w:sdt>
          </w:p>
        </w:tc>
        <w:tc>
          <w:tcPr>
            <w:gridSpan w:val="4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指標與檢核重點</w:t>
                </w:r>
              </w:sdtContent>
            </w:sdt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事實摘要敘述</w:t>
                </w:r>
              </w:sdtContent>
            </w:sdt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(可包含教師教學行為、學生學習表現、師生互動與學生同儕互動之情形)</w:t>
                </w:r>
              </w:sdtContent>
            </w:sdt>
          </w:p>
        </w:tc>
      </w:tr>
      <w:tr>
        <w:trPr>
          <w:trHeight w:val="567" w:hRule="atLeast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課</w:t>
                </w:r>
              </w:sdtContent>
            </w:sdt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程</w:t>
                </w:r>
              </w:sdtContent>
            </w:sdt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設</w:t>
                </w:r>
              </w:sdtContent>
            </w:sdt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計</w:t>
                </w:r>
              </w:sdtContent>
            </w:sdt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與</w:t>
                </w:r>
              </w:sdtContent>
            </w:sdt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教</w:t>
                </w:r>
              </w:sdtContent>
            </w:sdt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學</w:t>
                </w:r>
              </w:sdtContent>
            </w:sdt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b4c6e7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A-2掌握教材內容，實施教學活動，促進學生學習。</w:t>
                </w:r>
              </w:sdtContent>
            </w:sdt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6" w:right="0" w:hanging="70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A-2-1有效連結學生的新舊知能或生活經驗，引發與維持學生學習動機。</w:t>
                </w:r>
              </w:sdtContent>
            </w:sdt>
          </w:p>
        </w:tc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活動</w:t>
                </w:r>
              </w:sdtContent>
            </w:sdt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的過程，充分顯示出教師與學生之間難得的默契。</w:t>
                </w:r>
              </w:sdtContent>
            </w:sdt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6" w:right="0" w:hanging="70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A-2-2 清晰呈現教材內容，協助學生習得重要概念、原則或技能。</w:t>
                </w:r>
              </w:sdtContent>
            </w:sdt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1" w:right="0" w:hanging="70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A-2-3 提供適當的練習或活動，以理解或熟練學習內容。</w:t>
                </w:r>
              </w:sdtContent>
            </w:sdt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1" w:right="0" w:hanging="70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A-2-4 完成每個學習活動後，適時歸納或總結學習重點。</w:t>
                </w:r>
              </w:sdtContent>
            </w:sdt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b4c6e7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A-3運用適切教學策略與溝通技巧，幫助學生學習。</w:t>
                </w:r>
              </w:sdtContent>
            </w:sdt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1" w:right="0" w:hanging="70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A-3-1 運用適切的教學方法，引導學生思考、討論或實作。</w:t>
                </w:r>
              </w:sdtContent>
            </w:sdt>
          </w:p>
        </w:tc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學生</w:t>
                </w:r>
              </w:sdtContent>
            </w:sdt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皆願意上台完成接龍</w:t>
                </w:r>
              </w:sdtContent>
            </w:sdt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。</w:t>
                  <w:br w:type="textWrapping"/>
                </w:r>
              </w:sdtContent>
            </w:sdt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當錯誤發生時，台下同學也能友善的提醒。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6" w:right="0" w:hanging="70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A-3-2 教學活動中融入學習策略的指導。</w:t>
                </w:r>
              </w:sdtContent>
            </w:sdt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6" w:right="0" w:hanging="70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A-3-3 運用口語、非口語、教室走動等溝通技巧，幫助學生學習。</w:t>
                </w:r>
              </w:sdtContent>
            </w:sdt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b4c6e7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A-4運用多元評量方式評估學生能力，提供學習回饋並調整教學。</w:t>
                </w:r>
              </w:sdtContent>
            </w:sdt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3" w:right="0" w:hanging="70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A-4-1運用多元評量方式，評估學生學習成效。</w:t>
                </w:r>
              </w:sdtContent>
            </w:sdt>
          </w:p>
        </w:tc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異質性的分組，讓小組進行接龍時，能透過同儕間的提醒，</w:t>
                </w:r>
              </w:sdtContent>
            </w:sdt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讓</w:t>
                </w:r>
              </w:sdtContent>
            </w:sdt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程度</w:t>
                </w:r>
              </w:sdtContent>
            </w:sdt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不同的學生，</w:t>
                </w:r>
              </w:sdtContent>
            </w:sdt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也能順利完成書寫活動</w:t>
                </w:r>
              </w:sdtContent>
            </w:sdt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。</w:t>
                </w:r>
              </w:sdtContent>
            </w:sdt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3" w:right="0" w:hanging="70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A-4-2 分析評量結果，適時提供學生適切的學習回饋。</w:t>
                </w:r>
              </w:sdtContent>
            </w:sdt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3" w:right="0" w:hanging="70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A-4-3根據評量結果，調整教學。</w:t>
                </w:r>
              </w:sdtContent>
            </w:sdt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3" w:hRule="atLeast"/>
        </w:trPr>
        <w:tc>
          <w:tcPr>
            <w:gridSpan w:val="10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觀課省思：</w:t>
                  <w:br w:type="textWrapping"/>
                  <w:t xml:space="preserve">透過</w:t>
                </w:r>
              </w:sdtContent>
            </w:sdt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活動</w:t>
                </w:r>
              </w:sdtContent>
            </w:sdt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的方式，</w:t>
                </w:r>
              </w:sdtContent>
            </w:sdt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讓</w:t>
                </w:r>
              </w:sdtContent>
            </w:sdt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學生</w:t>
                </w:r>
              </w:sdtContent>
            </w:sdt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操作</w:t>
                </w:r>
              </w:sdtContent>
            </w:sdt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，</w:t>
                </w:r>
              </w:sdtContent>
            </w:sdt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不僅加深學生的印象，也同時達到了評量的效果。</w:t>
                </w:r>
              </w:sdtContent>
            </w:sdt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唯教師指導的部分，似乎礙於流程的順暢，未能十分確實，是可以再思考能否有改善的方式</w:t>
                </w:r>
              </w:sdtContent>
            </w:sdt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。</w:t>
                </w:r>
              </w:sdtContent>
            </w:sdt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華康標楷體" w:cs="華康標楷體" w:eastAsia="華康標楷體" w:hAnsi="華康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even"/>
      <w:pgSz w:h="16838" w:w="11906" w:orient="portrait"/>
      <w:pgMar w:bottom="1247" w:top="1247" w:left="1247" w:right="1247" w:header="851" w:footer="851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Times New Roman"/>
  <w:font w:name="Gungsuh"/>
  <w:font w:name="華康標楷體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標題2">
    <w:name w:val="標題 2"/>
    <w:basedOn w:val="內文"/>
    <w:next w:val="內文"/>
    <w:autoRedefine w:val="0"/>
    <w:hidden w:val="0"/>
    <w:qFormat w:val="1"/>
    <w:pPr>
      <w:keepNext w:val="1"/>
      <w:widowControl w:val="0"/>
      <w:suppressAutoHyphens w:val="1"/>
      <w:spacing w:line="720" w:lineRule="auto"/>
      <w:ind w:leftChars="-1" w:rightChars="0" w:firstLineChars="-1"/>
      <w:textDirection w:val="btLr"/>
      <w:textAlignment w:val="top"/>
      <w:outlineLvl w:val="1"/>
    </w:pPr>
    <w:rPr>
      <w:rFonts w:ascii="Calibri Light" w:cs="Times New Roman" w:eastAsia="新細明體" w:hAnsi="Calibri Light"/>
      <w:b w:val="1"/>
      <w:bCs w:val="1"/>
      <w:w w:val="100"/>
      <w:kern w:val="2"/>
      <w:position w:val="-1"/>
      <w:sz w:val="48"/>
      <w:szCs w:val="48"/>
      <w:effect w:val="none"/>
      <w:vertAlign w:val="baseline"/>
      <w:cs w:val="0"/>
      <w:em w:val="none"/>
      <w:lang w:bidi="ar-SA" w:eastAsia="zh-TW" w:val="en-US"/>
    </w:rPr>
  </w:style>
  <w:style w:type="paragraph" w:styleId="標題4">
    <w:name w:val="標題 4"/>
    <w:basedOn w:val="內文"/>
    <w:next w:val="內文"/>
    <w:autoRedefine w:val="0"/>
    <w:hidden w:val="0"/>
    <w:qFormat w:val="0"/>
    <w:pPr>
      <w:keepNext w:val="1"/>
      <w:widowControl w:val="0"/>
      <w:suppressAutoHyphens w:val="1"/>
      <w:spacing w:line="720" w:lineRule="auto"/>
      <w:ind w:leftChars="-1" w:rightChars="0" w:firstLineChars="-1"/>
      <w:textDirection w:val="btLr"/>
      <w:textAlignment w:val="top"/>
      <w:outlineLvl w:val="3"/>
    </w:pPr>
    <w:rPr>
      <w:rFonts w:ascii="Arial" w:hAnsi="Arial"/>
      <w:w w:val="100"/>
      <w:kern w:val="2"/>
      <w:position w:val="-1"/>
      <w:sz w:val="36"/>
      <w:szCs w:val="36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100b30標題字">
    <w:name w:val="c100b30標題字"/>
    <w:next w:val="c100b30標題字"/>
    <w:autoRedefine w:val="0"/>
    <w:hidden w:val="0"/>
    <w:qFormat w:val="0"/>
    <w:rPr>
      <w:color w:val="0087b3"/>
      <w:w w:val="100"/>
      <w:position w:val="-1"/>
      <w:sz w:val="28"/>
      <w:effect w:val="none"/>
      <w:vertAlign w:val="baseline"/>
      <w:cs w:val="0"/>
      <w:em w:val="none"/>
      <w:lang/>
    </w:rPr>
  </w:style>
  <w:style w:type="paragraph" w:styleId="一、">
    <w:name w:val="一、"/>
    <w:basedOn w:val="內文"/>
    <w:next w:val="一、"/>
    <w:autoRedefine w:val="0"/>
    <w:hidden w:val="0"/>
    <w:qFormat w:val="0"/>
    <w:pPr>
      <w:widowControl w:val="0"/>
      <w:suppressAutoHyphens w:val="1"/>
      <w:spacing w:after="50" w:afterLines="50" w:before="50" w:beforeLines="50" w:line="400" w:lineRule="atLeast"/>
      <w:ind w:leftChars="-1" w:rightChars="0" w:firstLineChars="-1"/>
      <w:textDirection w:val="btLr"/>
      <w:textAlignment w:val="top"/>
      <w:outlineLvl w:val="0"/>
    </w:pPr>
    <w:rPr>
      <w:rFonts w:ascii="華康粗黑體" w:eastAsia="華康粗黑體"/>
      <w:w w:val="100"/>
      <w:kern w:val="2"/>
      <w:position w:val="-1"/>
      <w:sz w:val="28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(一)">
    <w:name w:val="(一)"/>
    <w:basedOn w:val="內文"/>
    <w:next w:val="(一)"/>
    <w:autoRedefine w:val="0"/>
    <w:hidden w:val="0"/>
    <w:qFormat w:val="0"/>
    <w:pPr>
      <w:widowControl w:val="0"/>
      <w:suppressAutoHyphens w:val="1"/>
      <w:spacing w:line="400" w:lineRule="atLeast"/>
      <w:ind w:leftChars="-1" w:rightChars="0" w:firstLineChars="-1"/>
      <w:textDirection w:val="btLr"/>
      <w:textAlignment w:val="top"/>
      <w:outlineLvl w:val="0"/>
    </w:pPr>
    <w:rPr>
      <w:rFonts w:ascii="華康粗黑體" w:eastAsia="華康粗黑體"/>
      <w:w w:val="100"/>
      <w:kern w:val="2"/>
      <w:position w:val="-1"/>
      <w:sz w:val="25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中黑">
    <w:name w:val="中黑"/>
    <w:next w:val="中黑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標">
    <w:name w:val="標"/>
    <w:basedOn w:val="內文"/>
    <w:next w:val="標"/>
    <w:autoRedefine w:val="0"/>
    <w:hidden w:val="0"/>
    <w:qFormat w:val="0"/>
    <w:pPr>
      <w:widowControl w:val="0"/>
      <w:suppressAutoHyphens w:val="1"/>
      <w:spacing w:after="180" w:line="560" w:lineRule="atLeast"/>
      <w:ind w:leftChars="-1" w:rightChars="0" w:firstLineChars="-1"/>
      <w:textDirection w:val="btLr"/>
      <w:textAlignment w:val="top"/>
      <w:outlineLvl w:val="0"/>
    </w:pPr>
    <w:rPr>
      <w:rFonts w:ascii="華康隸書體W5" w:eastAsia="華康隸書體W5"/>
      <w:w w:val="100"/>
      <w:kern w:val="2"/>
      <w:position w:val="-1"/>
      <w:sz w:val="48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本文">
    <w:name w:val="本文"/>
    <w:basedOn w:val="內文"/>
    <w:next w:val="本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0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註釋標題">
    <w:name w:val="註釋標題"/>
    <w:basedOn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壹、">
    <w:name w:val="壹、"/>
    <w:basedOn w:val="內文"/>
    <w:next w:val="壹、"/>
    <w:autoRedefine w:val="0"/>
    <w:hidden w:val="0"/>
    <w:qFormat w:val="0"/>
    <w:pPr>
      <w:widowControl w:val="0"/>
      <w:suppressAutoHyphens w:val="1"/>
      <w:spacing w:after="180" w:before="360" w:line="400" w:lineRule="atLeast"/>
      <w:ind w:leftChars="-1" w:rightChars="0" w:firstLineChars="-1"/>
      <w:textDirection w:val="btLr"/>
      <w:textAlignment w:val="top"/>
      <w:outlineLvl w:val="0"/>
    </w:pPr>
    <w:rPr>
      <w:rFonts w:ascii="華康粗圓體" w:eastAsia="華康粗圓體"/>
      <w:w w:val="100"/>
      <w:kern w:val="2"/>
      <w:position w:val="-1"/>
      <w:sz w:val="30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碼">
    <w:name w:val="頁碼"/>
    <w:basedOn w:val="預設段落字型"/>
    <w:next w:val="頁碼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本文縮排">
    <w:name w:val="本文縮排"/>
    <w:basedOn w:val="內文"/>
    <w:next w:val="本文縮排"/>
    <w:autoRedefine w:val="0"/>
    <w:hidden w:val="0"/>
    <w:qFormat w:val="0"/>
    <w:pPr>
      <w:widowControl w:val="0"/>
      <w:suppressAutoHyphens w:val="1"/>
      <w:spacing w:after="36" w:afterLines="10" w:line="360" w:lineRule="atLeast"/>
      <w:ind w:left="240" w:leftChars="-1" w:rightChars="0" w:hanging="240" w:firstLineChars="-100"/>
      <w:textDirection w:val="btLr"/>
      <w:textAlignment w:val="top"/>
      <w:outlineLvl w:val="0"/>
    </w:pPr>
    <w:rPr>
      <w:rFonts w:ascii="新細明體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內文(Web)">
    <w:name w:val="內文 (Web)"/>
    <w:basedOn w:val="內文"/>
    <w:next w:val="內文(Web)"/>
    <w:autoRedefine w:val="0"/>
    <w:hidden w:val="0"/>
    <w:qFormat w:val="0"/>
    <w:pPr>
      <w:widowControl w:val="1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新細明體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本文縮排3">
    <w:name w:val="本文縮排 3"/>
    <w:basedOn w:val="內文"/>
    <w:next w:val="本文縮排3"/>
    <w:autoRedefine w:val="0"/>
    <w:hidden w:val="0"/>
    <w:qFormat w:val="0"/>
    <w:pPr>
      <w:widowControl w:val="0"/>
      <w:suppressAutoHyphens w:val="1"/>
      <w:spacing w:line="460" w:lineRule="atLeast"/>
      <w:ind w:left="781" w:leftChars="-1" w:rightChars="0" w:hanging="781" w:firstLineChars="-300"/>
      <w:textDirection w:val="btLr"/>
      <w:textAlignment w:val="top"/>
      <w:outlineLvl w:val="0"/>
    </w:pPr>
    <w:rPr>
      <w:b w:val="1"/>
      <w:bCs w:val="1"/>
      <w:w w:val="100"/>
      <w:kern w:val="2"/>
      <w:position w:val="-1"/>
      <w:sz w:val="26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區塊文字">
    <w:name w:val="區塊文字"/>
    <w:basedOn w:val="內文"/>
    <w:next w:val="區塊文字"/>
    <w:autoRedefine w:val="0"/>
    <w:hidden w:val="0"/>
    <w:qFormat w:val="0"/>
    <w:pPr>
      <w:widowControl w:val="0"/>
      <w:suppressAutoHyphens w:val="1"/>
      <w:spacing w:before="40" w:line="1" w:lineRule="atLeast"/>
      <w:ind w:left="1" w:right="57" w:leftChars="-1" w:rightChars="0" w:firstLine="56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壹、（國字）">
    <w:name w:val="壹、（國字）"/>
    <w:basedOn w:val="內文"/>
    <w:next w:val="壹、（國字）"/>
    <w:autoRedefine w:val="0"/>
    <w:hidden w:val="0"/>
    <w:qFormat w:val="0"/>
    <w:pPr>
      <w:widowControl w:val="0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華康中圓體" w:eastAsia="華康中圓體"/>
      <w:w w:val="100"/>
      <w:kern w:val="2"/>
      <w:position w:val="-1"/>
      <w:sz w:val="40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(圖片)單行">
    <w:name w:val="(圖片)單行"/>
    <w:basedOn w:val="內文"/>
    <w:next w:val="(圖片)單行"/>
    <w:autoRedefine w:val="0"/>
    <w:hidden w:val="0"/>
    <w:qFormat w:val="0"/>
    <w:pPr>
      <w:widowControl w:val="0"/>
      <w:suppressAutoHyphens w:val="1"/>
      <w:overflowPunct w:val="0"/>
      <w:adjustRightInd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活動設計(大標18#)">
    <w:name w:val="活動設計(大標18#)"/>
    <w:basedOn w:val="標題4"/>
    <w:next w:val="活動設計(大標18#)"/>
    <w:autoRedefine w:val="0"/>
    <w:hidden w:val="0"/>
    <w:qFormat w:val="0"/>
    <w:pPr>
      <w:keepNext w:val="1"/>
      <w:widowControl w:val="0"/>
      <w:suppressAutoHyphens w:val="1"/>
      <w:overflowPunct w:val="0"/>
      <w:adjustRightInd w:val="0"/>
      <w:spacing w:after="503" w:before="335" w:line="400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eastAsia="華康中圓體" w:hAnsi="Arial"/>
      <w:w w:val="100"/>
      <w:kern w:val="2"/>
      <w:position w:val="-1"/>
      <w:sz w:val="36"/>
      <w:szCs w:val="20"/>
      <w:effect w:val="none"/>
      <w:shd w:color="auto" w:fill="ffffff" w:val="clear"/>
      <w:vertAlign w:val="baseline"/>
      <w:cs w:val="0"/>
      <w:em w:val="none"/>
      <w:lang w:bidi="ar-SA" w:eastAsia="zh-TW" w:val="en-US"/>
    </w:rPr>
  </w:style>
  <w:style w:type="paragraph" w:styleId="(1)主標">
    <w:name w:val="(1)主標"/>
    <w:basedOn w:val="內文"/>
    <w:next w:val="(1)主標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48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表格抬頭文字">
    <w:name w:val="表格抬頭文字"/>
    <w:basedOn w:val="內文"/>
    <w:next w:val="表格抬頭文字"/>
    <w:autoRedefine w:val="0"/>
    <w:hidden w:val="0"/>
    <w:qFormat w:val="0"/>
    <w:pPr>
      <w:widowControl w:val="0"/>
      <w:suppressAutoHyphens w:val="1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華康中黑體" w:eastAsia="華康中黑體"/>
      <w:w w:val="100"/>
      <w:kern w:val="2"/>
      <w:position w:val="-1"/>
      <w:sz w:val="28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(2)製作單位">
    <w:name w:val="(2)製作單位"/>
    <w:basedOn w:val="內文"/>
    <w:next w:val="(2)製作單位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36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(3)製作日期">
    <w:name w:val="(3)製作日期"/>
    <w:basedOn w:val="表格抬頭文字"/>
    <w:next w:val="(3)製作日期"/>
    <w:autoRedefine w:val="0"/>
    <w:hidden w:val="0"/>
    <w:qFormat w:val="0"/>
    <w:pPr>
      <w:widowControl w:val="0"/>
      <w:suppressAutoHyphens w:val="1"/>
      <w:spacing w:after="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標楷體"/>
      <w:w w:val="100"/>
      <w:kern w:val="2"/>
      <w:position w:val="-1"/>
      <w:sz w:val="28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本文2">
    <w:name w:val="本文 2"/>
    <w:basedOn w:val="內文"/>
    <w:next w:val="本文2"/>
    <w:autoRedefine w:val="0"/>
    <w:hidden w:val="0"/>
    <w:qFormat w:val="0"/>
    <w:pPr>
      <w:widowControl w:val="0"/>
      <w:suppressAutoHyphens w:val="1"/>
      <w:spacing w:line="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標楷體" w:eastAsia="標楷體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樣式9">
    <w:name w:val="樣式9"/>
    <w:basedOn w:val="內文"/>
    <w:next w:val="樣式9"/>
    <w:autoRedefine w:val="0"/>
    <w:hidden w:val="0"/>
    <w:qFormat w:val="0"/>
    <w:pPr>
      <w:widowControl w:val="0"/>
      <w:suppressAutoHyphens w:val="1"/>
      <w:spacing w:before="200" w:line="340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註解文字">
    <w:name w:val="註解文字"/>
    <w:basedOn w:val="內文"/>
    <w:next w:val="註解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WW-註釋標題">
    <w:name w:val="WW-註釋標題"/>
    <w:basedOn w:val="內文"/>
    <w:next w:val="內文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8417"/>
      <w:position w:val="-1"/>
      <w:sz w:val="24"/>
      <w:szCs w:val="20"/>
      <w:effect w:val="none"/>
      <w:vertAlign w:val="baseline"/>
      <w:cs w:val="0"/>
      <w:em w:val="none"/>
      <w:lang w:bidi="ar-SA" w:eastAsia="und" w:val="und"/>
    </w:rPr>
  </w:style>
  <w:style w:type="paragraph" w:styleId="表頭">
    <w:name w:val="表頭"/>
    <w:basedOn w:val="內文"/>
    <w:next w:val="表頭"/>
    <w:autoRedefine w:val="0"/>
    <w:hidden w:val="0"/>
    <w:qFormat w:val="0"/>
    <w:pPr>
      <w:widowControl w:val="0"/>
      <w:suppressAutoHyphens w:val="1"/>
      <w:spacing w:line="32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華康中黑體" w:eastAsia="華康中黑體"/>
      <w:w w:val="100"/>
      <w:kern w:val="2"/>
      <w:position w:val="-1"/>
      <w:sz w:val="22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表格">
    <w:name w:val="表格"/>
    <w:basedOn w:val="內文"/>
    <w:next w:val="表格"/>
    <w:autoRedefine w:val="0"/>
    <w:hidden w:val="0"/>
    <w:qFormat w:val="0"/>
    <w:pPr>
      <w:widowControl w:val="0"/>
      <w:suppressAutoHyphens w:val="1"/>
      <w:spacing w:line="32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新細明體"/>
      <w:w w:val="100"/>
      <w:kern w:val="2"/>
      <w:position w:val="-1"/>
      <w:sz w:val="22"/>
      <w:szCs w:val="20"/>
      <w:effect w:val="none"/>
      <w:vertAlign w:val="baseline"/>
      <w:cs w:val="0"/>
      <w:em w:val="none"/>
      <w:lang w:bidi="ar-SA" w:eastAsia="zh-TW" w:val="en-US"/>
    </w:r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字元字元">
    <w:name w:val="字元 字元"/>
    <w:next w:val="字元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character" w:styleId="字元字元2">
    <w:name w:val="字元 字元2"/>
    <w:next w:val="字元字元2"/>
    <w:autoRedefine w:val="0"/>
    <w:hidden w:val="0"/>
    <w:qFormat w:val="0"/>
    <w:rPr>
      <w:rFonts w:ascii="Calibri Light" w:cs="Times New Roman" w:eastAsia="新細明體" w:hAnsi="Calibri Light"/>
      <w:b w:val="1"/>
      <w:bCs w:val="1"/>
      <w:w w:val="100"/>
      <w:kern w:val="2"/>
      <w:position w:val="-1"/>
      <w:sz w:val="48"/>
      <w:szCs w:val="48"/>
      <w:effect w:val="none"/>
      <w:vertAlign w:val="baseline"/>
      <w:cs w:val="0"/>
      <w:em w:val="none"/>
      <w:lang/>
    </w:rPr>
  </w:style>
  <w:style w:type="character" w:styleId="字元字元1">
    <w:name w:val="字元 字元1"/>
    <w:next w:val="字元字元1"/>
    <w:autoRedefine w:val="0"/>
    <w:hidden w:val="0"/>
    <w:qFormat w:val="0"/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/>
    </w:rPr>
  </w:style>
  <w:style w:type="table" w:styleId="表格格線(淺色)">
    <w:name w:val="表格格線 (淺色)"/>
    <w:basedOn w:val="表格內文"/>
    <w:next w:val="表格格線(淺色)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(淺色)"/>
      <w:jc w:val="left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</w:tblPr>
  </w:style>
  <w:style w:type="paragraph" w:styleId="清單段落">
    <w:name w:val="清單段落"/>
    <w:basedOn w:val="內文"/>
    <w:next w:val="清單段落"/>
    <w:autoRedefine w:val="0"/>
    <w:hidden w:val="0"/>
    <w:qFormat w:val="0"/>
    <w:pPr>
      <w:widowControl w:val="0"/>
      <w:suppressAutoHyphens w:val="1"/>
      <w:spacing w:line="1" w:lineRule="atLeast"/>
      <w:ind w:left="480" w:leftChars="200" w:rightChars="0" w:firstLineChars="-1"/>
      <w:textDirection w:val="btLr"/>
      <w:textAlignment w:val="top"/>
      <w:outlineLvl w:val="0"/>
    </w:pPr>
    <w:rPr>
      <w:rFonts w:ascii="Calibri" w:hAnsi="Calibri"/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zh-TW" w:val="en-US"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標楷體" w:cs="標楷體" w:hAnsi="標楷體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清單段落字元">
    <w:name w:val="清單段落 字元"/>
    <w:next w:val="清單段落字元"/>
    <w:autoRedefine w:val="0"/>
    <w:hidden w:val="0"/>
    <w:qFormat w:val="0"/>
    <w:rPr>
      <w:rFonts w:ascii="Calibri" w:hAnsi="Calibri"/>
      <w:w w:val="100"/>
      <w:kern w:val="2"/>
      <w:position w:val="-1"/>
      <w:sz w:val="24"/>
      <w:szCs w:val="22"/>
      <w:effect w:val="none"/>
      <w:vertAlign w:val="baseline"/>
      <w:cs w:val="0"/>
      <w:em w:val="none"/>
      <w:lang/>
    </w:rPr>
  </w:style>
  <w:style w:type="paragraph" w:styleId="default">
    <w:name w:val="default"/>
    <w:basedOn w:val="內文"/>
    <w:next w:val="default"/>
    <w:autoRedefine w:val="0"/>
    <w:hidden w:val="0"/>
    <w:qFormat w:val="0"/>
    <w:pPr>
      <w:widowControl w:val="1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新細明體" w:cs="新細明體" w:hAnsi="新細明體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vZG9PCMBkInOp3y8MaJYGprBaQ==">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2019-08-13T16:15:00Z</dcterms:created>
  <dc:creator>minghb</dc:creator>
</cp:coreProperties>
</file>