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33" w:rsidRDefault="00B82133" w:rsidP="00D33BA7">
      <w:pPr>
        <w:pStyle w:val="BodyText"/>
        <w:spacing w:line="600" w:lineRule="exact"/>
        <w:jc w:val="center"/>
      </w:pPr>
      <w:r>
        <w:rPr>
          <w:rFonts w:eastAsia="標楷體"/>
          <w:b/>
          <w:color w:val="FF0000"/>
          <w:sz w:val="36"/>
          <w:szCs w:val="36"/>
        </w:rPr>
        <w:t>109</w:t>
      </w:r>
      <w:r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>
        <w:rPr>
          <w:rFonts w:eastAsia="標楷體" w:hint="eastAsia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泰和國小</w:t>
      </w:r>
      <w:r>
        <w:rPr>
          <w:rFonts w:eastAsia="標楷體" w:hint="eastAsia"/>
          <w:b/>
          <w:color w:val="000000"/>
          <w:sz w:val="36"/>
          <w:szCs w:val="36"/>
        </w:rPr>
        <w:t>教師授課記錄表</w:t>
      </w:r>
    </w:p>
    <w:p w:rsidR="00B82133" w:rsidRDefault="00B82133" w:rsidP="00D33BA7">
      <w:pPr>
        <w:pStyle w:val="BodyText"/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 w:hint="eastAsia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 w:hint="eastAsia"/>
          <w:b/>
          <w:color w:val="000000"/>
          <w:sz w:val="36"/>
          <w:szCs w:val="36"/>
        </w:rPr>
        <w:t>公開授課－觀察前會談</w:t>
      </w:r>
      <w:r>
        <w:rPr>
          <w:rFonts w:eastAsia="標楷體"/>
          <w:b/>
          <w:color w:val="000000"/>
          <w:sz w:val="36"/>
          <w:szCs w:val="36"/>
        </w:rPr>
        <w:t>(</w:t>
      </w:r>
      <w:r>
        <w:rPr>
          <w:rFonts w:eastAsia="標楷體" w:hint="eastAsia"/>
          <w:b/>
          <w:color w:val="000000"/>
          <w:sz w:val="36"/>
          <w:szCs w:val="36"/>
        </w:rPr>
        <w:t>備課</w:t>
      </w:r>
      <w:r>
        <w:rPr>
          <w:rFonts w:eastAsia="標楷體"/>
          <w:b/>
          <w:color w:val="000000"/>
          <w:sz w:val="36"/>
          <w:szCs w:val="36"/>
        </w:rPr>
        <w:t>)</w:t>
      </w:r>
      <w:r>
        <w:rPr>
          <w:rFonts w:eastAsia="標楷體" w:hint="eastAsia"/>
          <w:b/>
          <w:color w:val="000000"/>
          <w:sz w:val="36"/>
          <w:szCs w:val="36"/>
        </w:rPr>
        <w:t>紀錄表</w:t>
      </w:r>
    </w:p>
    <w:tbl>
      <w:tblPr>
        <w:tblW w:w="10456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2547"/>
        <w:gridCol w:w="283"/>
        <w:gridCol w:w="2410"/>
        <w:gridCol w:w="851"/>
        <w:gridCol w:w="425"/>
        <w:gridCol w:w="850"/>
        <w:gridCol w:w="426"/>
        <w:gridCol w:w="850"/>
        <w:gridCol w:w="1814"/>
      </w:tblGrid>
      <w:tr w:rsidR="00B82133" w:rsidTr="000842B6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</w:t>
            </w:r>
          </w:p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Pr="00DB5B55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Pr="00C153D5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C153D5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82133" w:rsidRPr="00C153D5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82133" w:rsidTr="000842B6">
        <w:trPr>
          <w:trHeight w:val="800"/>
          <w:jc w:val="center"/>
        </w:trPr>
        <w:tc>
          <w:tcPr>
            <w:tcW w:w="2547" w:type="dxa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vAlign w:val="center"/>
          </w:tcPr>
          <w:p w:rsidR="00B82133" w:rsidRPr="00DB5B55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DB5B5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羅伊倫</w:t>
            </w:r>
          </w:p>
        </w:tc>
        <w:tc>
          <w:tcPr>
            <w:tcW w:w="851" w:type="dxa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75" w:type="dxa"/>
            <w:gridSpan w:val="2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C153D5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276" w:type="dxa"/>
            <w:gridSpan w:val="2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right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</w:tr>
      <w:tr w:rsidR="00B82133" w:rsidTr="000842B6">
        <w:trPr>
          <w:trHeight w:val="800"/>
          <w:jc w:val="center"/>
        </w:trPr>
        <w:tc>
          <w:tcPr>
            <w:tcW w:w="2547" w:type="dxa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備課社群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選填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090" w:type="dxa"/>
            <w:gridSpan w:val="3"/>
            <w:tcBorders>
              <w:right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容量與重量</w:t>
            </w:r>
          </w:p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活動二：容量的比較</w:t>
            </w:r>
          </w:p>
        </w:tc>
      </w:tr>
      <w:tr w:rsidR="00B82133" w:rsidTr="000842B6">
        <w:trPr>
          <w:trHeight w:val="800"/>
          <w:jc w:val="center"/>
        </w:trPr>
        <w:tc>
          <w:tcPr>
            <w:tcW w:w="2830" w:type="dxa"/>
            <w:gridSpan w:val="2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觀察前會談</w:t>
            </w:r>
          </w:p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備課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22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B82133" w:rsidRDefault="00B82133" w:rsidP="000842B6">
            <w:pPr>
              <w:pStyle w:val="BodyText"/>
              <w:spacing w:line="400" w:lineRule="exact"/>
              <w:ind w:firstLine="56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13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30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 w:rsidRPr="00B41B6C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4</w:t>
            </w:r>
            <w:r w:rsidRPr="00B41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Pr="00B41B6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0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right w:val="single" w:sz="12" w:space="0" w:color="000000"/>
            </w:tcBorders>
            <w:vAlign w:val="center"/>
          </w:tcPr>
          <w:p w:rsidR="00B82133" w:rsidRPr="00B41B6C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二乙</w:t>
            </w:r>
          </w:p>
        </w:tc>
      </w:tr>
      <w:tr w:rsidR="00B82133" w:rsidTr="000842B6">
        <w:trPr>
          <w:trHeight w:val="800"/>
          <w:jc w:val="center"/>
        </w:trPr>
        <w:tc>
          <w:tcPr>
            <w:tcW w:w="2830" w:type="dxa"/>
            <w:gridSpan w:val="2"/>
            <w:tcBorders>
              <w:bottom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bottom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13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B82133" w:rsidRPr="00B41B6C" w:rsidRDefault="00B82133" w:rsidP="000842B6">
            <w:pPr>
              <w:pStyle w:val="BodyTex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20  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82133" w:rsidRDefault="00B82133" w:rsidP="000842B6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二乙</w:t>
            </w:r>
          </w:p>
        </w:tc>
      </w:tr>
      <w:tr w:rsidR="00B82133" w:rsidTr="000842B6">
        <w:trPr>
          <w:trHeight w:val="3201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right w:val="single" w:sz="12" w:space="0" w:color="000000"/>
            </w:tcBorders>
          </w:tcPr>
          <w:p w:rsidR="00B82133" w:rsidRDefault="00B82133" w:rsidP="000842B6">
            <w:pPr>
              <w:pStyle w:val="BodyText"/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B82133" w:rsidRDefault="00B82133" w:rsidP="000842B6">
            <w:pPr>
              <w:ind w:hanging="2"/>
              <w:rPr>
                <w:rFonts w:eastAsia="標楷體"/>
                <w:sz w:val="28"/>
                <w:szCs w:val="28"/>
              </w:rPr>
            </w:pPr>
            <w:r w:rsidRPr="00DB52D8">
              <w:rPr>
                <w:rFonts w:eastAsia="標楷體" w:hint="eastAsia"/>
                <w:b/>
                <w:sz w:val="28"/>
                <w:szCs w:val="28"/>
              </w:rPr>
              <w:t>數</w:t>
            </w:r>
            <w:r w:rsidRPr="00DB52D8">
              <w:rPr>
                <w:rFonts w:eastAsia="標楷體"/>
                <w:b/>
                <w:sz w:val="28"/>
                <w:szCs w:val="28"/>
              </w:rPr>
              <w:t>-E-A1</w:t>
            </w:r>
            <w:r w:rsidRPr="00DB52D8">
              <w:rPr>
                <w:rFonts w:eastAsia="標楷體"/>
                <w:sz w:val="28"/>
                <w:szCs w:val="28"/>
              </w:rPr>
              <w:t xml:space="preserve"> </w:t>
            </w:r>
            <w:r w:rsidRPr="00DB52D8">
              <w:rPr>
                <w:rFonts w:eastAsia="標楷體" w:hint="eastAsia"/>
                <w:sz w:val="28"/>
                <w:szCs w:val="28"/>
              </w:rPr>
              <w:t>具備喜歡數學、對數學世界好奇、有積極主動的學習態度，並能將數學語言</w:t>
            </w:r>
          </w:p>
          <w:p w:rsidR="00B82133" w:rsidRPr="00DB52D8" w:rsidRDefault="00B82133" w:rsidP="000842B6">
            <w:pPr>
              <w:ind w:hanging="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</w:t>
            </w:r>
            <w:r w:rsidRPr="00DB52D8">
              <w:rPr>
                <w:rFonts w:eastAsia="標楷體" w:hint="eastAsia"/>
                <w:sz w:val="28"/>
                <w:szCs w:val="28"/>
              </w:rPr>
              <w:t>運用於日常生活中。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03435B">
              <w:rPr>
                <w:rFonts w:eastAsia="標楷體" w:hint="eastAsia"/>
                <w:b/>
                <w:sz w:val="28"/>
                <w:szCs w:val="28"/>
              </w:rPr>
              <w:t>數</w:t>
            </w:r>
            <w:r w:rsidRPr="0003435B">
              <w:rPr>
                <w:rFonts w:eastAsia="標楷體"/>
                <w:b/>
                <w:sz w:val="28"/>
                <w:szCs w:val="28"/>
              </w:rPr>
              <w:t xml:space="preserve">-E-A3 </w:t>
            </w:r>
            <w:r w:rsidRPr="0003435B">
              <w:rPr>
                <w:rFonts w:eastAsia="標楷體" w:hint="eastAsia"/>
                <w:sz w:val="28"/>
                <w:szCs w:val="28"/>
              </w:rPr>
              <w:t>能觀察出日常生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活問題和數學的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關聯，並能嘗試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與擬訂解決問題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的計畫。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03435B">
              <w:rPr>
                <w:rFonts w:eastAsia="標楷體" w:hint="eastAsia"/>
                <w:sz w:val="28"/>
                <w:szCs w:val="28"/>
              </w:rPr>
              <w:t>在解決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問題之後，能轉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化數學解答於日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常生活的應用。</w:t>
            </w:r>
          </w:p>
          <w:p w:rsidR="00B82133" w:rsidRPr="0003435B" w:rsidRDefault="00B82133" w:rsidP="000842B6">
            <w:pPr>
              <w:ind w:hanging="2"/>
              <w:rPr>
                <w:rFonts w:eastAsia="標楷體"/>
                <w:b/>
                <w:sz w:val="28"/>
                <w:szCs w:val="28"/>
              </w:rPr>
            </w:pPr>
            <w:r w:rsidRPr="0003435B">
              <w:rPr>
                <w:rFonts w:eastAsia="標楷體" w:hint="eastAsia"/>
                <w:b/>
                <w:sz w:val="28"/>
                <w:szCs w:val="28"/>
              </w:rPr>
              <w:t>數</w:t>
            </w:r>
            <w:r w:rsidRPr="0003435B">
              <w:rPr>
                <w:rFonts w:eastAsia="標楷體"/>
                <w:b/>
                <w:sz w:val="28"/>
                <w:szCs w:val="28"/>
              </w:rPr>
              <w:t>-E-C2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樂於與他人合作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解決問題並尊重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不同的問題解決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  <w:r w:rsidRPr="0003435B">
              <w:rPr>
                <w:rFonts w:eastAsia="標楷體" w:hint="eastAsia"/>
                <w:sz w:val="28"/>
                <w:szCs w:val="28"/>
              </w:rPr>
              <w:t>想法。</w:t>
            </w:r>
            <w:r w:rsidRPr="0003435B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EF24DD">
              <w:rPr>
                <w:rFonts w:eastAsia="標楷體"/>
                <w:b/>
                <w:sz w:val="28"/>
                <w:szCs w:val="28"/>
              </w:rPr>
              <w:t xml:space="preserve">n-I-8 </w:t>
            </w:r>
            <w:r w:rsidRPr="00EF24DD">
              <w:rPr>
                <w:rFonts w:eastAsia="標楷體" w:hint="eastAsia"/>
                <w:sz w:val="28"/>
                <w:szCs w:val="28"/>
              </w:rPr>
              <w:t>認識容量、重量、面積。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</w:pPr>
            <w:r w:rsidRPr="00EF24DD">
              <w:rPr>
                <w:rFonts w:eastAsia="標楷體"/>
                <w:b/>
                <w:sz w:val="28"/>
                <w:szCs w:val="28"/>
              </w:rPr>
              <w:t xml:space="preserve">r-I-3 </w:t>
            </w:r>
            <w:r w:rsidRPr="00EF24DD">
              <w:rPr>
                <w:rFonts w:eastAsia="標楷體" w:hint="eastAsia"/>
                <w:sz w:val="28"/>
                <w:szCs w:val="28"/>
              </w:rPr>
              <w:t>認識加減互逆，並能應用與解題。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</w:pPr>
            <w:r w:rsidRPr="00EF24DD">
              <w:rPr>
                <w:rFonts w:eastAsia="標楷體"/>
                <w:b/>
                <w:sz w:val="28"/>
                <w:szCs w:val="28"/>
              </w:rPr>
              <w:t xml:space="preserve">d-I-1 </w:t>
            </w:r>
            <w:r w:rsidRPr="00EF24DD">
              <w:rPr>
                <w:rFonts w:eastAsia="標楷體" w:hint="eastAsia"/>
                <w:sz w:val="28"/>
                <w:szCs w:val="28"/>
              </w:rPr>
              <w:t>認識分類的模式，能主動蒐集資料、分類，並做簡單的呈現與說明。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EF24DD">
              <w:rPr>
                <w:rFonts w:eastAsia="標楷體"/>
                <w:b/>
                <w:sz w:val="28"/>
                <w:szCs w:val="28"/>
              </w:rPr>
              <w:t xml:space="preserve">N-2-12 </w:t>
            </w:r>
            <w:r w:rsidRPr="00EF24DD">
              <w:rPr>
                <w:rFonts w:eastAsia="標楷體" w:hint="eastAsia"/>
                <w:sz w:val="28"/>
                <w:szCs w:val="28"/>
              </w:rPr>
              <w:t>容量、重量、面積：以操作</w:t>
            </w:r>
            <w:r w:rsidRPr="00EF24DD">
              <w:rPr>
                <w:rFonts w:eastAsia="標楷體"/>
                <w:sz w:val="28"/>
                <w:szCs w:val="28"/>
              </w:rPr>
              <w:t xml:space="preserve"> </w:t>
            </w:r>
            <w:r w:rsidRPr="00EF24DD">
              <w:rPr>
                <w:rFonts w:eastAsia="標楷體" w:hint="eastAsia"/>
                <w:sz w:val="28"/>
                <w:szCs w:val="28"/>
              </w:rPr>
              <w:t>活動為主。此階段量的教學</w:t>
            </w:r>
            <w:r w:rsidRPr="00EF24DD">
              <w:rPr>
                <w:rFonts w:eastAsia="標楷體"/>
                <w:sz w:val="28"/>
                <w:szCs w:val="28"/>
              </w:rPr>
              <w:t xml:space="preserve"> </w:t>
            </w:r>
            <w:r w:rsidRPr="00EF24DD">
              <w:rPr>
                <w:rFonts w:eastAsia="標楷體" w:hint="eastAsia"/>
                <w:sz w:val="28"/>
                <w:szCs w:val="28"/>
              </w:rPr>
              <w:t>應包含初步認識、</w:t>
            </w:r>
          </w:p>
          <w:p w:rsidR="00B82133" w:rsidRPr="00EF24DD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EF24DD">
              <w:rPr>
                <w:rFonts w:eastAsia="標楷體" w:hint="eastAsia"/>
                <w:sz w:val="28"/>
                <w:szCs w:val="28"/>
              </w:rPr>
              <w:t>直接比</w:t>
            </w:r>
            <w:r w:rsidRPr="00EF24DD">
              <w:rPr>
                <w:rFonts w:eastAsia="標楷體"/>
                <w:sz w:val="28"/>
                <w:szCs w:val="28"/>
              </w:rPr>
              <w:t xml:space="preserve"> </w:t>
            </w:r>
            <w:r w:rsidRPr="00EF24DD">
              <w:rPr>
                <w:rFonts w:eastAsia="標楷體" w:hint="eastAsia"/>
                <w:sz w:val="28"/>
                <w:szCs w:val="28"/>
              </w:rPr>
              <w:t>較、間接比較（含個別單</w:t>
            </w:r>
            <w:r w:rsidRPr="00EF24DD">
              <w:rPr>
                <w:rFonts w:eastAsia="標楷體"/>
                <w:sz w:val="28"/>
                <w:szCs w:val="28"/>
              </w:rPr>
              <w:t xml:space="preserve"> </w:t>
            </w:r>
            <w:r w:rsidRPr="00EF24DD">
              <w:rPr>
                <w:rFonts w:eastAsia="標楷體" w:hint="eastAsia"/>
                <w:sz w:val="28"/>
                <w:szCs w:val="28"/>
              </w:rPr>
              <w:t>位）。不同的量應分不同的</w:t>
            </w:r>
            <w:r w:rsidRPr="00EF24DD">
              <w:rPr>
                <w:rFonts w:eastAsia="標楷體"/>
                <w:sz w:val="28"/>
                <w:szCs w:val="28"/>
              </w:rPr>
              <w:t xml:space="preserve"> </w:t>
            </w:r>
            <w:r w:rsidRPr="00EF24DD">
              <w:rPr>
                <w:rFonts w:eastAsia="標楷體" w:hint="eastAsia"/>
                <w:sz w:val="28"/>
                <w:szCs w:val="28"/>
              </w:rPr>
              <w:t>單元學習。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D135C2">
              <w:rPr>
                <w:rFonts w:eastAsia="標楷體"/>
                <w:b/>
                <w:sz w:val="28"/>
                <w:szCs w:val="28"/>
              </w:rPr>
              <w:t>R-2-1</w:t>
            </w:r>
            <w:r w:rsidRPr="00EF24DD">
              <w:rPr>
                <w:rFonts w:eastAsia="標楷體"/>
                <w:sz w:val="28"/>
                <w:szCs w:val="28"/>
              </w:rPr>
              <w:t xml:space="preserve"> </w:t>
            </w:r>
            <w:r w:rsidRPr="00EF24DD">
              <w:rPr>
                <w:rFonts w:eastAsia="標楷體" w:hint="eastAsia"/>
                <w:sz w:val="28"/>
                <w:szCs w:val="28"/>
              </w:rPr>
              <w:t>大小關係與遞移律：「</w:t>
            </w:r>
            <w:r w:rsidRPr="00EF24DD">
              <w:rPr>
                <w:rFonts w:eastAsia="標楷體"/>
                <w:sz w:val="28"/>
                <w:szCs w:val="28"/>
              </w:rPr>
              <w:t>&gt;</w:t>
            </w:r>
            <w:r w:rsidRPr="00EF24DD">
              <w:rPr>
                <w:rFonts w:eastAsia="標楷體" w:hint="eastAsia"/>
                <w:sz w:val="28"/>
                <w:szCs w:val="28"/>
              </w:rPr>
              <w:t>」</w:t>
            </w:r>
            <w:r w:rsidRPr="00EF24DD">
              <w:rPr>
                <w:rFonts w:eastAsia="標楷體"/>
                <w:sz w:val="28"/>
                <w:szCs w:val="28"/>
              </w:rPr>
              <w:t xml:space="preserve"> </w:t>
            </w:r>
            <w:r w:rsidRPr="00EF24DD">
              <w:rPr>
                <w:rFonts w:eastAsia="標楷體" w:hint="eastAsia"/>
                <w:sz w:val="28"/>
                <w:szCs w:val="28"/>
              </w:rPr>
              <w:t>與</w:t>
            </w:r>
            <w:r w:rsidRPr="00D135C2">
              <w:rPr>
                <w:rFonts w:eastAsia="標楷體" w:hint="eastAsia"/>
                <w:sz w:val="28"/>
                <w:szCs w:val="28"/>
              </w:rPr>
              <w:t>「</w:t>
            </w:r>
            <w:r w:rsidRPr="00D135C2">
              <w:rPr>
                <w:rFonts w:eastAsia="標楷體"/>
                <w:sz w:val="28"/>
                <w:szCs w:val="28"/>
              </w:rPr>
              <w:t>&lt;</w:t>
            </w:r>
            <w:r w:rsidRPr="00D135C2">
              <w:rPr>
                <w:rFonts w:eastAsia="標楷體" w:hint="eastAsia"/>
                <w:sz w:val="28"/>
                <w:szCs w:val="28"/>
              </w:rPr>
              <w:t>」符符號在算式中的意</w:t>
            </w:r>
            <w:r w:rsidRPr="00D135C2">
              <w:rPr>
                <w:rFonts w:eastAsia="標楷體"/>
                <w:sz w:val="28"/>
                <w:szCs w:val="28"/>
              </w:rPr>
              <w:t xml:space="preserve"> </w:t>
            </w:r>
            <w:r w:rsidRPr="00D135C2">
              <w:rPr>
                <w:rFonts w:eastAsia="標楷體" w:hint="eastAsia"/>
                <w:sz w:val="28"/>
                <w:szCs w:val="28"/>
              </w:rPr>
              <w:t>義，大小的遞移關係。</w:t>
            </w:r>
          </w:p>
          <w:p w:rsidR="00B82133" w:rsidRPr="00D135C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82133" w:rsidTr="000842B6">
        <w:trPr>
          <w:trHeight w:val="2738"/>
          <w:jc w:val="center"/>
        </w:trPr>
        <w:tc>
          <w:tcPr>
            <w:tcW w:w="10456" w:type="dxa"/>
            <w:gridSpan w:val="9"/>
            <w:tcBorders>
              <w:right w:val="single" w:sz="12" w:space="0" w:color="000000"/>
            </w:tcBorders>
          </w:tcPr>
          <w:p w:rsidR="00B82133" w:rsidRDefault="00B82133" w:rsidP="000842B6">
            <w:pPr>
              <w:pStyle w:val="BodyText"/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/>
                <w:sz w:val="28"/>
                <w:szCs w:val="28"/>
              </w:rPr>
              <w:t>…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4B54F2">
              <w:rPr>
                <w:rFonts w:eastAsia="標楷體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透</w:t>
            </w:r>
            <w:r w:rsidRPr="00D135C2">
              <w:rPr>
                <w:rFonts w:eastAsia="標楷體" w:hint="eastAsia"/>
                <w:sz w:val="28"/>
                <w:szCs w:val="28"/>
              </w:rPr>
              <w:t>過操作，能辨別液量的</w:t>
            </w:r>
            <w:r>
              <w:rPr>
                <w:rFonts w:eastAsia="標楷體" w:hint="eastAsia"/>
                <w:sz w:val="28"/>
                <w:szCs w:val="28"/>
              </w:rPr>
              <w:t>保留概念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4B54F2">
              <w:rPr>
                <w:rFonts w:eastAsia="標楷體"/>
                <w:sz w:val="28"/>
                <w:szCs w:val="28"/>
              </w:rPr>
              <w:t>2.</w:t>
            </w:r>
            <w:r>
              <w:t xml:space="preserve"> </w:t>
            </w:r>
            <w:r w:rsidRPr="00D135C2">
              <w:rPr>
                <w:rFonts w:eastAsia="標楷體" w:hint="eastAsia"/>
                <w:sz w:val="28"/>
                <w:szCs w:val="28"/>
              </w:rPr>
              <w:t>透過操作進行容量的比較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直接或間接比較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個容器的大小。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4B54F2">
              <w:rPr>
                <w:rFonts w:eastAsia="標楷體"/>
                <w:sz w:val="28"/>
                <w:szCs w:val="28"/>
              </w:rPr>
              <w:t>3.</w:t>
            </w:r>
            <w:r>
              <w:t xml:space="preserve"> </w:t>
            </w:r>
            <w:r w:rsidRPr="00D135C2">
              <w:rPr>
                <w:rFonts w:eastAsia="標楷體" w:hint="eastAsia"/>
                <w:sz w:val="28"/>
                <w:szCs w:val="28"/>
              </w:rPr>
              <w:t>透過操作進行容量的個別單位比較。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82133" w:rsidTr="000842B6">
        <w:trPr>
          <w:trHeight w:val="2694"/>
          <w:jc w:val="center"/>
        </w:trPr>
        <w:tc>
          <w:tcPr>
            <w:tcW w:w="10456" w:type="dxa"/>
            <w:gridSpan w:val="9"/>
            <w:tcBorders>
              <w:right w:val="single" w:sz="12" w:space="0" w:color="000000"/>
            </w:tcBorders>
          </w:tcPr>
          <w:p w:rsidR="00B82133" w:rsidRDefault="00B82133" w:rsidP="000842B6">
            <w:pPr>
              <w:pStyle w:val="BodyText"/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三、教師教學預定流程與策略：</w:t>
            </w:r>
          </w:p>
          <w:p w:rsidR="00B82133" w:rsidRPr="00957A44" w:rsidRDefault="00B82133" w:rsidP="000842B6">
            <w:pPr>
              <w:ind w:hanging="2"/>
              <w:rPr>
                <w:rFonts w:ascii="標楷體" w:eastAsia="標楷體" w:hAnsi="標楷體" w:cs="DFKaiShuStd-W5"/>
                <w:b/>
                <w:kern w:val="0"/>
                <w:sz w:val="26"/>
                <w:szCs w:val="26"/>
              </w:rPr>
            </w:pPr>
            <w:r w:rsidRPr="00957A44">
              <w:rPr>
                <w:rFonts w:ascii="標楷體" w:eastAsia="標楷體" w:hAnsi="標楷體" w:cs="DFKaiShuStd-W5" w:hint="eastAsia"/>
                <w:b/>
                <w:kern w:val="0"/>
                <w:sz w:val="26"/>
                <w:szCs w:val="26"/>
                <w:bdr w:val="single" w:sz="4" w:space="0" w:color="auto"/>
              </w:rPr>
              <w:t>流程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4B54F2">
              <w:rPr>
                <w:rFonts w:eastAsia="標楷體" w:hint="eastAsia"/>
                <w:sz w:val="28"/>
                <w:szCs w:val="28"/>
              </w:rPr>
              <w:t>【</w:t>
            </w:r>
            <w:r w:rsidRPr="00DE3BF7">
              <w:rPr>
                <w:rFonts w:eastAsia="標楷體" w:hint="eastAsia"/>
                <w:b/>
                <w:sz w:val="28"/>
                <w:szCs w:val="28"/>
              </w:rPr>
              <w:t>單元活動二</w:t>
            </w:r>
            <w:r w:rsidRPr="00DE3BF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E3BF7">
              <w:rPr>
                <w:rFonts w:eastAsia="標楷體" w:hint="eastAsia"/>
                <w:b/>
                <w:sz w:val="28"/>
                <w:szCs w:val="28"/>
              </w:rPr>
              <w:t>容量的比較</w:t>
            </w:r>
            <w:r w:rsidRPr="00DE3BF7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DE3BF7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DE3BF7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4B54F2">
              <w:rPr>
                <w:rFonts w:eastAsia="標楷體" w:hint="eastAsia"/>
                <w:sz w:val="28"/>
                <w:szCs w:val="28"/>
              </w:rPr>
              <w:t>】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 w:rsidRPr="0029730C">
              <w:rPr>
                <w:rFonts w:eastAsia="標楷體" w:hint="eastAsia"/>
                <w:b/>
                <w:sz w:val="28"/>
                <w:szCs w:val="28"/>
              </w:rPr>
              <w:t>一、暖身活動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(5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複習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135C2">
              <w:rPr>
                <w:rFonts w:eastAsia="標楷體" w:hint="eastAsia"/>
                <w:sz w:val="28"/>
                <w:szCs w:val="28"/>
              </w:rPr>
              <w:t>辨別液量的</w:t>
            </w:r>
            <w:r>
              <w:rPr>
                <w:rFonts w:eastAsia="標楷體" w:hint="eastAsia"/>
                <w:sz w:val="28"/>
                <w:szCs w:val="28"/>
              </w:rPr>
              <w:t>保留概念，教師於不同杯子裝入相同容量的容液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：「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個杯子的酵母有沒有一樣多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舉手回答。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：澄</w:t>
            </w:r>
            <w:r>
              <w:rPr>
                <w:rFonts w:eastAsia="標楷體" w:hint="eastAsia"/>
                <w:sz w:val="28"/>
                <w:szCs w:val="28"/>
              </w:rPr>
              <w:t>清價值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</w:p>
          <w:p w:rsidR="00B82133" w:rsidRPr="008C7FBC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730C">
              <w:rPr>
                <w:rFonts w:eastAsia="標楷體" w:hint="eastAsia"/>
                <w:b/>
                <w:sz w:val="28"/>
                <w:szCs w:val="28"/>
              </w:rPr>
              <w:t>二、發展活動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3BF7">
              <w:rPr>
                <w:rFonts w:eastAsia="標楷體" w:hint="eastAsia"/>
                <w:b/>
                <w:sz w:val="28"/>
                <w:szCs w:val="28"/>
              </w:rPr>
              <w:t>猜猜哪個容量大</w:t>
            </w:r>
            <w:r w:rsidRPr="00DE3BF7">
              <w:rPr>
                <w:rFonts w:eastAsia="標楷體"/>
                <w:b/>
                <w:sz w:val="28"/>
                <w:szCs w:val="28"/>
              </w:rPr>
              <w:t xml:space="preserve">?  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Pr="00DE3BF7">
              <w:rPr>
                <w:rFonts w:eastAsia="標楷體" w:hint="eastAsia"/>
                <w:b/>
                <w:sz w:val="28"/>
                <w:szCs w:val="28"/>
              </w:rPr>
              <w:t>活動一：</w:t>
            </w:r>
            <w:r w:rsidRPr="00D135C2">
              <w:rPr>
                <w:rFonts w:eastAsia="標楷體" w:hint="eastAsia"/>
                <w:sz w:val="28"/>
                <w:szCs w:val="28"/>
              </w:rPr>
              <w:t>透過操作進行容量的比較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直接或間接比較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個容器的容量大小。</w:t>
            </w:r>
            <w:r>
              <w:rPr>
                <w:rFonts w:eastAsia="標楷體"/>
                <w:sz w:val="28"/>
                <w:szCs w:val="28"/>
              </w:rPr>
              <w:t>(8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4B54F2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B54F2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拿出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個不同的瓶子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大小差異較大的瓶子，橘色和綠色瓶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2133" w:rsidRPr="008C7FBC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你們猜猜看哪一個瓶子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裡裝的紅茶容量比較多？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4B54F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S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學生舉手發表答案。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教師記錄學生答案。並示範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個不同的瓶子分別倒入透明的方形盒裡，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並標是刻度。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2</w:t>
            </w:r>
            <w:r w:rsidRPr="004B54F2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B54F2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拿出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個不同的瓶子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大小差異較小的瓶子，橘色和黃色瓶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2133" w:rsidRPr="008C7FBC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你們猜猜看哪一個瓶子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裡裝的紅茶容量比較多？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4B54F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S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學生舉手發表答案。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教師記錄學生答案。並示範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把一個較大裝滿水的水壺倒入另一個空水壺，</w:t>
            </w:r>
          </w:p>
          <w:p w:rsidR="00B82133" w:rsidRPr="00E2415E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進行容量比較的操作。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3</w:t>
            </w:r>
            <w:r w:rsidRPr="004B54F2">
              <w:rPr>
                <w:rFonts w:eastAsia="標楷體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B54F2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公布正確答案，做學生的價值澄清。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Pr="004B54F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活動二：容量個別單位得比較</w:t>
            </w:r>
            <w:r>
              <w:rPr>
                <w:rFonts w:eastAsia="標楷體"/>
                <w:sz w:val="28"/>
                <w:szCs w:val="28"/>
              </w:rPr>
              <w:t xml:space="preserve">     (20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4B54F2">
              <w:rPr>
                <w:rFonts w:eastAsia="標楷體"/>
                <w:sz w:val="28"/>
                <w:szCs w:val="28"/>
              </w:rPr>
              <w:t>1.</w:t>
            </w:r>
            <w:r w:rsidRPr="004B54F2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將學生分成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每組提供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瓶飲料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>
              <w:rPr>
                <w:rFonts w:eastAsia="標楷體" w:hint="eastAsia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請你們動動腦，可以用什麼方法得知哪一瓶的容量比較多</w:t>
            </w:r>
            <w:r>
              <w:rPr>
                <w:rFonts w:eastAsia="標楷體"/>
                <w:sz w:val="28"/>
                <w:szCs w:val="28"/>
              </w:rPr>
              <w:t>?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  <w:szCs w:val="28"/>
              </w:rPr>
              <w:t>寫在白板上，方法愈多愈正確的組別，可以獲得飲料獎勵喔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456C73">
              <w:rPr>
                <w:rFonts w:ascii="標楷體" w:eastAsia="標楷體" w:hAnsi="標楷體"/>
                <w:sz w:val="28"/>
                <w:szCs w:val="28"/>
              </w:rPr>
              <w:t>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B54F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分組寫下如何測量的方法</w:t>
            </w:r>
            <w:r>
              <w:rPr>
                <w:rFonts w:eastAsia="標楷體"/>
                <w:sz w:val="28"/>
                <w:szCs w:val="28"/>
              </w:rPr>
              <w:t>?</w:t>
            </w:r>
          </w:p>
          <w:p w:rsidR="00B82133" w:rsidRPr="004B54F2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Pr="004B54F2">
              <w:rPr>
                <w:rFonts w:eastAsia="標楷體"/>
                <w:sz w:val="28"/>
                <w:szCs w:val="28"/>
              </w:rPr>
              <w:t>T</w:t>
            </w:r>
            <w:r w:rsidRPr="004B54F2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請各組派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名同學，到講台說明測量的方法</w:t>
            </w:r>
            <w:r>
              <w:rPr>
                <w:rFonts w:eastAsia="標楷體"/>
                <w:sz w:val="28"/>
                <w:szCs w:val="28"/>
              </w:rPr>
              <w:t>?</w:t>
            </w:r>
            <w:r w:rsidRPr="004B54F2">
              <w:rPr>
                <w:rFonts w:eastAsia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56C73">
              <w:rPr>
                <w:rFonts w:ascii="標楷體" w:eastAsia="標楷體" w:hAnsi="標楷體"/>
                <w:sz w:val="28"/>
                <w:szCs w:val="28"/>
              </w:rPr>
              <w:t>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：上台說明。</w:t>
            </w:r>
            <w:r w:rsidRPr="004B54F2"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 xml:space="preserve">  2. </w:t>
            </w:r>
            <w:r>
              <w:rPr>
                <w:rFonts w:eastAsia="標楷體" w:hint="eastAsia"/>
                <w:sz w:val="28"/>
                <w:szCs w:val="28"/>
              </w:rPr>
              <w:t>共同討論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老師和學生共同討論，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價值澄清。</w:t>
            </w:r>
          </w:p>
          <w:p w:rsidR="00B82133" w:rsidRPr="009D6C46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(</w:t>
            </w:r>
            <w:r>
              <w:rPr>
                <w:rFonts w:eastAsia="標楷體" w:hint="eastAsia"/>
                <w:sz w:val="28"/>
                <w:szCs w:val="28"/>
              </w:rPr>
              <w:t>留意學生是否能察覺，測量方法若是倒到另外的杯子，則杯子必須相同。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B82133" w:rsidRPr="00EC1A99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3.</w:t>
            </w:r>
            <w:r>
              <w:rPr>
                <w:rFonts w:eastAsia="標楷體" w:hint="eastAsia"/>
                <w:sz w:val="28"/>
                <w:szCs w:val="28"/>
              </w:rPr>
              <w:t>公布得獎名單。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730C">
              <w:rPr>
                <w:rFonts w:eastAsia="標楷體" w:hint="eastAsia"/>
                <w:b/>
                <w:sz w:val="28"/>
                <w:szCs w:val="28"/>
              </w:rPr>
              <w:t>三、統整活動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課本</w:t>
            </w:r>
            <w:r>
              <w:rPr>
                <w:rFonts w:eastAsia="標楷體"/>
                <w:sz w:val="28"/>
                <w:szCs w:val="28"/>
              </w:rPr>
              <w:t>140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141</w:t>
            </w:r>
            <w:r>
              <w:rPr>
                <w:rFonts w:eastAsia="標楷體" w:hint="eastAsia"/>
                <w:sz w:val="28"/>
                <w:szCs w:val="28"/>
              </w:rPr>
              <w:t>頁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56C73">
              <w:rPr>
                <w:rFonts w:ascii="標楷體" w:eastAsia="標楷體" w:hAnsi="標楷體"/>
                <w:sz w:val="28"/>
                <w:szCs w:val="28"/>
              </w:rPr>
              <w:t xml:space="preserve"> S</w:t>
            </w:r>
            <w:r>
              <w:rPr>
                <w:rFonts w:eastAsia="標楷體" w:hint="eastAsia"/>
                <w:sz w:val="28"/>
                <w:szCs w:val="28"/>
              </w:rPr>
              <w:t>：接下來，老師和學生共同討論，完成課本</w:t>
            </w:r>
            <w:r>
              <w:rPr>
                <w:rFonts w:eastAsia="標楷體"/>
                <w:sz w:val="28"/>
                <w:szCs w:val="28"/>
              </w:rPr>
              <w:t>140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141</w:t>
            </w:r>
            <w:r>
              <w:rPr>
                <w:rFonts w:eastAsia="標楷體" w:hint="eastAsia"/>
                <w:sz w:val="28"/>
                <w:szCs w:val="28"/>
              </w:rPr>
              <w:t>頁。</w:t>
            </w:r>
          </w:p>
          <w:p w:rsidR="00B82133" w:rsidRPr="003C074B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指導習作</w:t>
            </w:r>
            <w:r>
              <w:rPr>
                <w:rFonts w:eastAsia="標楷體"/>
                <w:sz w:val="28"/>
                <w:szCs w:val="28"/>
              </w:rPr>
              <w:t>89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90</w:t>
            </w:r>
            <w:r>
              <w:rPr>
                <w:rFonts w:eastAsia="標楷體" w:hint="eastAsia"/>
                <w:sz w:val="28"/>
                <w:szCs w:val="28"/>
              </w:rPr>
              <w:t>頁。</w:t>
            </w:r>
          </w:p>
        </w:tc>
      </w:tr>
      <w:tr w:rsidR="00B82133" w:rsidTr="000842B6">
        <w:trPr>
          <w:trHeight w:val="2426"/>
          <w:jc w:val="center"/>
        </w:trPr>
        <w:tc>
          <w:tcPr>
            <w:tcW w:w="10456" w:type="dxa"/>
            <w:gridSpan w:val="9"/>
            <w:tcBorders>
              <w:right w:val="single" w:sz="12" w:space="0" w:color="000000"/>
            </w:tcBorders>
          </w:tcPr>
          <w:p w:rsidR="00B82133" w:rsidRDefault="00B82133" w:rsidP="000842B6">
            <w:pPr>
              <w:pStyle w:val="BodyText"/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四、學生學習策略或方法：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Pr="00D135C2">
              <w:rPr>
                <w:rFonts w:eastAsia="標楷體" w:hint="eastAsia"/>
                <w:sz w:val="28"/>
                <w:szCs w:val="28"/>
              </w:rPr>
              <w:t>透過操作進行容量的比較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直接或間接比較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個容器的容量大小。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Pr="00D135C2">
              <w:rPr>
                <w:rFonts w:eastAsia="標楷體" w:hint="eastAsia"/>
                <w:sz w:val="28"/>
                <w:szCs w:val="28"/>
              </w:rPr>
              <w:t>透過操作進行容量的比較</w:t>
            </w:r>
            <w:r>
              <w:rPr>
                <w:rFonts w:eastAsia="標楷體" w:hint="eastAsia"/>
                <w:sz w:val="28"/>
                <w:szCs w:val="28"/>
              </w:rPr>
              <w:t>，容量個別單位得比較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專注聆聽老師演示的內容，並了解老師的指令。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參與全班共同討論。</w:t>
            </w:r>
          </w:p>
          <w:p w:rsidR="00B82133" w:rsidRDefault="00B82133" w:rsidP="000842B6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發表自己的意見與想法並仔細聆聽同學發表的意見。</w:t>
            </w:r>
          </w:p>
        </w:tc>
      </w:tr>
      <w:tr w:rsidR="00B82133" w:rsidTr="000842B6">
        <w:trPr>
          <w:trHeight w:val="3669"/>
          <w:jc w:val="center"/>
        </w:trPr>
        <w:tc>
          <w:tcPr>
            <w:tcW w:w="10456" w:type="dxa"/>
            <w:gridSpan w:val="9"/>
            <w:tcBorders>
              <w:right w:val="single" w:sz="12" w:space="0" w:color="000000"/>
            </w:tcBorders>
          </w:tcPr>
          <w:p w:rsidR="00B82133" w:rsidRDefault="00B82133" w:rsidP="000842B6">
            <w:pPr>
              <w:pStyle w:val="BodyText"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B82133" w:rsidRDefault="00B82133" w:rsidP="000842B6">
            <w:pPr>
              <w:pStyle w:val="BodyText"/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  <w:p w:rsidR="00B82133" w:rsidRDefault="00B82133" w:rsidP="000842B6">
            <w:pPr>
              <w:pStyle w:val="BodyText"/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提問、發表、共同討論、操作評量</w:t>
            </w:r>
          </w:p>
        </w:tc>
      </w:tr>
      <w:tr w:rsidR="00B82133" w:rsidTr="000842B6">
        <w:trPr>
          <w:trHeight w:val="2251"/>
          <w:jc w:val="center"/>
        </w:trPr>
        <w:tc>
          <w:tcPr>
            <w:tcW w:w="10456" w:type="dxa"/>
            <w:gridSpan w:val="9"/>
            <w:tcBorders>
              <w:right w:val="single" w:sz="12" w:space="0" w:color="000000"/>
            </w:tcBorders>
          </w:tcPr>
          <w:p w:rsidR="00B82133" w:rsidRDefault="00B82133" w:rsidP="000842B6">
            <w:pPr>
              <w:pStyle w:val="BodyText"/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六、觀察工具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>
              <w:rPr>
                <w:rFonts w:eastAsia="標楷體" w:hint="eastAsia"/>
                <w:color w:val="000000"/>
                <w:sz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</w:rPr>
              <w:t>觀察紀錄表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、軼事紀錄表</w:t>
            </w:r>
          </w:p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2-3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、語言流動量化分析表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、在工作中量化分析表</w:t>
            </w:r>
          </w:p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、教師移動量化分析表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/>
                <w:color w:val="000000"/>
              </w:rPr>
              <w:tab/>
            </w:r>
          </w:p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2-6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、佛蘭德斯</w:t>
            </w:r>
            <w:r>
              <w:rPr>
                <w:rFonts w:eastAsia="標楷體"/>
                <w:color w:val="000000"/>
                <w:sz w:val="28"/>
                <w:szCs w:val="28"/>
              </w:rPr>
              <w:t>(Flanders)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互動分析法量化分析表</w:t>
            </w:r>
          </w:p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其他：</w:t>
            </w:r>
            <w:r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B82133" w:rsidTr="000842B6">
        <w:trPr>
          <w:trHeight w:val="1555"/>
          <w:jc w:val="center"/>
        </w:trPr>
        <w:tc>
          <w:tcPr>
            <w:tcW w:w="10456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七、</w:t>
            </w:r>
            <w:r>
              <w:rPr>
                <w:rFonts w:eastAsia="標楷體" w:hint="eastAsia"/>
                <w:sz w:val="28"/>
                <w:szCs w:val="28"/>
              </w:rPr>
              <w:t>回饋會談預定日期與地點：（建議於教學觀察後三天內完成會談為佳）</w:t>
            </w:r>
          </w:p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eastAsia="標楷體" w:hint="eastAsia"/>
                <w:sz w:val="28"/>
                <w:szCs w:val="28"/>
              </w:rPr>
              <w:t>日期及時間：</w:t>
            </w:r>
            <w:r w:rsidRPr="00B41B6C">
              <w:rPr>
                <w:rFonts w:eastAsia="標楷體"/>
                <w:sz w:val="28"/>
                <w:szCs w:val="28"/>
                <w:u w:val="single"/>
              </w:rPr>
              <w:t>_</w:t>
            </w:r>
            <w:r>
              <w:rPr>
                <w:rFonts w:eastAsia="標楷體"/>
                <w:sz w:val="28"/>
                <w:szCs w:val="28"/>
                <w:u w:val="single"/>
              </w:rPr>
              <w:t>111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_10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>14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01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30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2</w:t>
            </w:r>
            <w:r w:rsidRPr="00B41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Pr="00B41B6C"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  <w:p w:rsidR="00B82133" w:rsidRDefault="00B82133" w:rsidP="000842B6">
            <w:pPr>
              <w:pStyle w:val="BodyText"/>
              <w:spacing w:line="500" w:lineRule="exact"/>
            </w:pPr>
            <w:r>
              <w:rPr>
                <w:rFonts w:eastAsia="標楷體" w:hint="eastAsia"/>
                <w:sz w:val="28"/>
                <w:szCs w:val="28"/>
              </w:rPr>
              <w:t>地點：二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乙</w:t>
            </w:r>
          </w:p>
        </w:tc>
      </w:tr>
    </w:tbl>
    <w:p w:rsidR="00B82133" w:rsidRDefault="00B82133" w:rsidP="00474F93">
      <w:pPr>
        <w:pStyle w:val="BodyText"/>
        <w:spacing w:line="600" w:lineRule="exact"/>
        <w:jc w:val="center"/>
        <w:rPr>
          <w:rFonts w:eastAsia="標楷體"/>
          <w:color w:val="000000"/>
        </w:rPr>
      </w:pPr>
    </w:p>
    <w:p w:rsidR="00B82133" w:rsidRDefault="00B82133" w:rsidP="00474F93">
      <w:pPr>
        <w:pStyle w:val="BodyText"/>
        <w:spacing w:line="600" w:lineRule="exact"/>
        <w:jc w:val="center"/>
        <w:rPr>
          <w:rFonts w:eastAsia="標楷體"/>
          <w:color w:val="000000"/>
        </w:rPr>
      </w:pPr>
    </w:p>
    <w:p w:rsidR="00B82133" w:rsidRDefault="00B82133" w:rsidP="00474F93">
      <w:pPr>
        <w:pStyle w:val="BodyText"/>
        <w:spacing w:line="600" w:lineRule="exact"/>
        <w:jc w:val="center"/>
        <w:rPr>
          <w:rFonts w:eastAsia="標楷體"/>
          <w:color w:val="000000"/>
        </w:rPr>
      </w:pPr>
    </w:p>
    <w:p w:rsidR="00B82133" w:rsidRDefault="00B82133" w:rsidP="00474F93">
      <w:pPr>
        <w:pStyle w:val="BodyText"/>
        <w:spacing w:line="600" w:lineRule="exact"/>
        <w:jc w:val="center"/>
        <w:rPr>
          <w:rFonts w:eastAsia="標楷體"/>
          <w:color w:val="000000"/>
        </w:rPr>
      </w:pPr>
    </w:p>
    <w:p w:rsidR="00B82133" w:rsidRDefault="00B82133" w:rsidP="00474F93">
      <w:pPr>
        <w:pStyle w:val="BodyText"/>
        <w:spacing w:line="600" w:lineRule="exact"/>
        <w:jc w:val="center"/>
      </w:pPr>
      <w:bookmarkStart w:id="0" w:name="_GoBack"/>
      <w:bookmarkEnd w:id="0"/>
      <w:r>
        <w:rPr>
          <w:rFonts w:eastAsia="標楷體"/>
          <w:color w:val="000000"/>
        </w:rPr>
        <w:tab/>
      </w:r>
      <w:r>
        <w:rPr>
          <w:rFonts w:eastAsia="標楷體"/>
          <w:b/>
          <w:color w:val="000000"/>
          <w:sz w:val="36"/>
          <w:szCs w:val="36"/>
        </w:rPr>
        <w:tab/>
        <w:t>109</w:t>
      </w:r>
      <w:r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>
        <w:rPr>
          <w:rFonts w:eastAsia="標楷體" w:hint="eastAsia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泰和國小</w:t>
      </w:r>
      <w:r>
        <w:rPr>
          <w:rFonts w:eastAsia="標楷體" w:hint="eastAsia"/>
          <w:b/>
          <w:color w:val="000000"/>
          <w:sz w:val="36"/>
          <w:szCs w:val="36"/>
        </w:rPr>
        <w:t>教師授課記錄表</w:t>
      </w:r>
    </w:p>
    <w:p w:rsidR="00B82133" w:rsidRDefault="00B82133" w:rsidP="00CA230B">
      <w:pPr>
        <w:pStyle w:val="BodyText"/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表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 w:hint="eastAsia"/>
          <w:b/>
          <w:color w:val="000000"/>
          <w:sz w:val="36"/>
          <w:szCs w:val="36"/>
        </w:rPr>
        <w:t>、觀察</w:t>
      </w:r>
      <w:r>
        <w:rPr>
          <w:rFonts w:eastAsia="標楷體"/>
          <w:b/>
          <w:color w:val="000000"/>
          <w:sz w:val="36"/>
          <w:szCs w:val="36"/>
        </w:rPr>
        <w:t>(</w:t>
      </w:r>
      <w:r>
        <w:rPr>
          <w:rFonts w:eastAsia="標楷體" w:hint="eastAsia"/>
          <w:b/>
          <w:color w:val="000000"/>
          <w:sz w:val="36"/>
          <w:szCs w:val="36"/>
        </w:rPr>
        <w:t>觀課</w:t>
      </w:r>
      <w:r>
        <w:rPr>
          <w:rFonts w:eastAsia="標楷體"/>
          <w:b/>
          <w:color w:val="000000"/>
          <w:sz w:val="36"/>
          <w:szCs w:val="36"/>
        </w:rPr>
        <w:t>)</w:t>
      </w:r>
      <w:r>
        <w:rPr>
          <w:rFonts w:eastAsia="標楷體" w:hint="eastAsia"/>
          <w:b/>
          <w:color w:val="000000"/>
          <w:sz w:val="36"/>
          <w:szCs w:val="36"/>
        </w:rPr>
        <w:t>紀錄表</w:t>
      </w:r>
    </w:p>
    <w:tbl>
      <w:tblPr>
        <w:tblW w:w="10377" w:type="dxa"/>
        <w:tblInd w:w="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23"/>
        <w:gridCol w:w="2055"/>
        <w:gridCol w:w="2475"/>
        <w:gridCol w:w="471"/>
        <w:gridCol w:w="27"/>
        <w:gridCol w:w="42"/>
        <w:gridCol w:w="369"/>
        <w:gridCol w:w="1096"/>
        <w:gridCol w:w="520"/>
        <w:gridCol w:w="791"/>
        <w:gridCol w:w="106"/>
        <w:gridCol w:w="561"/>
        <w:gridCol w:w="667"/>
        <w:gridCol w:w="674"/>
      </w:tblGrid>
      <w:tr w:rsidR="00B82133" w:rsidTr="001E6F72">
        <w:trPr>
          <w:cantSplit/>
          <w:trHeight w:val="800"/>
        </w:trPr>
        <w:tc>
          <w:tcPr>
            <w:tcW w:w="2578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</w:t>
            </w:r>
          </w:p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5" w:type="dxa"/>
            <w:tcBorders>
              <w:top w:val="single" w:sz="12" w:space="0" w:color="000000"/>
            </w:tcBorders>
            <w:vAlign w:val="center"/>
          </w:tcPr>
          <w:p w:rsidR="00B82133" w:rsidRPr="009F1580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李靜如</w:t>
            </w:r>
          </w:p>
        </w:tc>
        <w:tc>
          <w:tcPr>
            <w:tcW w:w="909" w:type="dxa"/>
            <w:gridSpan w:val="4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096" w:type="dxa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0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美勞</w:t>
            </w:r>
          </w:p>
        </w:tc>
      </w:tr>
      <w:tr w:rsidR="00B82133" w:rsidTr="001E6F72">
        <w:trPr>
          <w:cantSplit/>
          <w:trHeight w:val="800"/>
        </w:trPr>
        <w:tc>
          <w:tcPr>
            <w:tcW w:w="2578" w:type="dxa"/>
            <w:gridSpan w:val="2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475" w:type="dxa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羅伊倫</w:t>
            </w:r>
          </w:p>
        </w:tc>
        <w:tc>
          <w:tcPr>
            <w:tcW w:w="909" w:type="dxa"/>
            <w:gridSpan w:val="4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096" w:type="dxa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417" w:type="dxa"/>
            <w:gridSpan w:val="3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02" w:type="dxa"/>
            <w:gridSpan w:val="3"/>
            <w:tcBorders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</w:tr>
      <w:tr w:rsidR="00B82133" w:rsidTr="001E6F72">
        <w:trPr>
          <w:cantSplit/>
          <w:trHeight w:val="800"/>
        </w:trPr>
        <w:tc>
          <w:tcPr>
            <w:tcW w:w="2578" w:type="dxa"/>
            <w:gridSpan w:val="2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75" w:type="dxa"/>
            <w:vAlign w:val="center"/>
          </w:tcPr>
          <w:p w:rsidR="00B82133" w:rsidRDefault="00B82133" w:rsidP="0029730C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容量與重量</w:t>
            </w:r>
          </w:p>
          <w:p w:rsidR="00B82133" w:rsidRPr="0029730C" w:rsidRDefault="00B82133" w:rsidP="0029730C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29730C">
              <w:rPr>
                <w:rFonts w:eastAsia="標楷體" w:hint="eastAsia"/>
                <w:color w:val="000000"/>
                <w:szCs w:val="24"/>
                <w:u w:val="single"/>
              </w:rPr>
              <w:t>活動二：容量的比較</w:t>
            </w:r>
          </w:p>
        </w:tc>
        <w:tc>
          <w:tcPr>
            <w:tcW w:w="2005" w:type="dxa"/>
            <w:gridSpan w:val="5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319" w:type="dxa"/>
            <w:gridSpan w:val="6"/>
            <w:tcBorders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B82133" w:rsidTr="001E6F72">
        <w:trPr>
          <w:cantSplit/>
          <w:trHeight w:val="800"/>
        </w:trPr>
        <w:tc>
          <w:tcPr>
            <w:tcW w:w="2578" w:type="dxa"/>
            <w:gridSpan w:val="2"/>
            <w:tcBorders>
              <w:bottom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公開授課日期及時間</w:t>
            </w:r>
          </w:p>
        </w:tc>
        <w:tc>
          <w:tcPr>
            <w:tcW w:w="2946" w:type="dxa"/>
            <w:gridSpan w:val="2"/>
            <w:tcBorders>
              <w:bottom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109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12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B82133" w:rsidRPr="00B50DE8" w:rsidRDefault="00B82133" w:rsidP="001E6F72">
            <w:pPr>
              <w:pStyle w:val="BodyText"/>
              <w:spacing w:line="400" w:lineRule="exact"/>
              <w:ind w:firstLine="27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 w:rsidRPr="006E04C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20   </w:t>
            </w:r>
          </w:p>
        </w:tc>
        <w:tc>
          <w:tcPr>
            <w:tcW w:w="2054" w:type="dxa"/>
            <w:gridSpan w:val="5"/>
            <w:tcBorders>
              <w:bottom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99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二乙教室</w:t>
            </w:r>
          </w:p>
        </w:tc>
      </w:tr>
      <w:tr w:rsidR="00B82133" w:rsidTr="001E6F72">
        <w:trPr>
          <w:cantSplit/>
          <w:trHeight w:val="235"/>
        </w:trPr>
        <w:tc>
          <w:tcPr>
            <w:tcW w:w="523" w:type="dxa"/>
            <w:vMerge w:val="restart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層面</w:t>
            </w:r>
          </w:p>
        </w:tc>
        <w:tc>
          <w:tcPr>
            <w:tcW w:w="5028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指標與檢核重點</w:t>
            </w:r>
          </w:p>
        </w:tc>
        <w:tc>
          <w:tcPr>
            <w:tcW w:w="2818" w:type="dxa"/>
            <w:gridSpan w:val="5"/>
            <w:vMerge w:val="restart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事實摘要敘述</w:t>
            </w:r>
          </w:p>
          <w:p w:rsidR="00B82133" w:rsidRDefault="00B82133" w:rsidP="001E6F72">
            <w:pPr>
              <w:pStyle w:val="BodyTex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008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B82133" w:rsidRDefault="00B82133" w:rsidP="001E6F72">
            <w:pPr>
              <w:pStyle w:val="BodyText"/>
              <w:autoSpaceDE w:val="0"/>
            </w:pPr>
            <w:r>
              <w:rPr>
                <w:rFonts w:eastAsia="標楷體" w:hint="eastAsia"/>
                <w:color w:val="000000"/>
              </w:rPr>
              <w:t>評量</w:t>
            </w:r>
            <w:r>
              <w:rPr>
                <w:rFonts w:eastAsia="標楷體" w:hint="eastAsia"/>
                <w:color w:val="000000"/>
                <w:spacing w:val="-16"/>
              </w:rPr>
              <w:t>（請勾選）</w:t>
            </w:r>
          </w:p>
        </w:tc>
      </w:tr>
      <w:tr w:rsidR="00B82133" w:rsidTr="001E6F72">
        <w:trPr>
          <w:cantSplit/>
          <w:trHeight w:val="1091"/>
        </w:trPr>
        <w:tc>
          <w:tcPr>
            <w:tcW w:w="523" w:type="dxa"/>
            <w:vMerge/>
            <w:tcBorders>
              <w:top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2818" w:type="dxa"/>
            <w:gridSpan w:val="5"/>
            <w:vMerge/>
            <w:tcBorders>
              <w:top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667" w:type="dxa"/>
            <w:gridSpan w:val="2"/>
            <w:vAlign w:val="center"/>
          </w:tcPr>
          <w:p w:rsidR="00B82133" w:rsidRDefault="00B82133" w:rsidP="001E6F72">
            <w:pPr>
              <w:pStyle w:val="BodyText"/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優良</w:t>
            </w:r>
          </w:p>
        </w:tc>
        <w:tc>
          <w:tcPr>
            <w:tcW w:w="667" w:type="dxa"/>
            <w:vAlign w:val="center"/>
          </w:tcPr>
          <w:p w:rsidR="00B82133" w:rsidRDefault="00B82133" w:rsidP="001E6F72">
            <w:pPr>
              <w:pStyle w:val="BodyText"/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滿意</w:t>
            </w:r>
          </w:p>
        </w:tc>
        <w:tc>
          <w:tcPr>
            <w:tcW w:w="674" w:type="dxa"/>
            <w:tcBorders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ind w:left="120" w:right="11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待成長</w:t>
            </w:r>
          </w:p>
        </w:tc>
      </w:tr>
      <w:tr w:rsidR="00B82133" w:rsidTr="001E6F72">
        <w:trPr>
          <w:cantSplit/>
          <w:trHeight w:val="567"/>
        </w:trPr>
        <w:tc>
          <w:tcPr>
            <w:tcW w:w="523" w:type="dxa"/>
            <w:vMerge w:val="restart"/>
            <w:tcBorders>
              <w:bottom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B82133" w:rsidRDefault="00B82133" w:rsidP="001E6F72">
            <w:pPr>
              <w:pStyle w:val="BodyText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</w:t>
            </w:r>
          </w:p>
          <w:p w:rsidR="00B82133" w:rsidRDefault="00B82133" w:rsidP="001E6F72">
            <w:pPr>
              <w:pStyle w:val="BodyText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程</w:t>
            </w:r>
          </w:p>
          <w:p w:rsidR="00B82133" w:rsidRDefault="00B82133" w:rsidP="001E6F72">
            <w:pPr>
              <w:pStyle w:val="BodyText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設</w:t>
            </w:r>
          </w:p>
          <w:p w:rsidR="00B82133" w:rsidRDefault="00B82133" w:rsidP="001E6F72">
            <w:pPr>
              <w:pStyle w:val="BodyText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</w:t>
            </w:r>
          </w:p>
          <w:p w:rsidR="00B82133" w:rsidRDefault="00B82133" w:rsidP="001E6F72">
            <w:pPr>
              <w:pStyle w:val="BodyText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與</w:t>
            </w:r>
          </w:p>
          <w:p w:rsidR="00B82133" w:rsidRDefault="00B82133" w:rsidP="001E6F72">
            <w:pPr>
              <w:pStyle w:val="BodyText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</w:t>
            </w:r>
          </w:p>
          <w:p w:rsidR="00B82133" w:rsidRDefault="00B82133" w:rsidP="001E6F72">
            <w:pPr>
              <w:pStyle w:val="BodyTex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</w:t>
            </w:r>
          </w:p>
        </w:tc>
        <w:tc>
          <w:tcPr>
            <w:tcW w:w="7846" w:type="dxa"/>
            <w:gridSpan w:val="9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 w:hint="eastAsia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667" w:type="dxa"/>
            <w:gridSpan w:val="2"/>
            <w:shd w:val="clear" w:color="auto" w:fill="B4C6E7"/>
            <w:vAlign w:val="center"/>
          </w:tcPr>
          <w:p w:rsidR="00B82133" w:rsidRPr="00415339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415339">
              <w:rPr>
                <w:rFonts w:eastAsia="標楷體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667" w:type="dxa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 w:hint="eastAsia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826" w:type="dxa"/>
            <w:gridSpan w:val="9"/>
            <w:vMerge w:val="restart"/>
            <w:tcBorders>
              <w:right w:val="single" w:sz="12" w:space="0" w:color="000000"/>
            </w:tcBorders>
          </w:tcPr>
          <w:p w:rsidR="00B82133" w:rsidRDefault="00B82133" w:rsidP="00881E49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</w:p>
          <w:p w:rsidR="00B82133" w:rsidRDefault="00B82133" w:rsidP="00881E49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</w:p>
          <w:p w:rsidR="00B82133" w:rsidRDefault="00B82133" w:rsidP="00881E49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以實物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養樂多及紅茶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成功吸引學生目光，結合學生生活經驗，引發學生學習動機，並以實物投影機，</w:t>
            </w:r>
            <w:r>
              <w:rPr>
                <w:rFonts w:eastAsia="標楷體" w:hint="eastAsia"/>
                <w:bCs/>
                <w:color w:val="000000"/>
              </w:rPr>
              <w:t>清晰呈現教材內容</w:t>
            </w:r>
            <w:r>
              <w:rPr>
                <w:rFonts w:eastAsia="標楷體" w:hint="eastAsia"/>
              </w:rPr>
              <w:t>。</w:t>
            </w:r>
          </w:p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 w:hint="eastAsia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826" w:type="dxa"/>
            <w:gridSpan w:val="9"/>
            <w:vMerge/>
            <w:tcBorders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 w:hint="eastAsia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826" w:type="dxa"/>
            <w:gridSpan w:val="9"/>
            <w:vMerge/>
            <w:tcBorders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 w:hint="eastAsia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826" w:type="dxa"/>
            <w:gridSpan w:val="9"/>
            <w:vMerge/>
            <w:tcBorders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7846" w:type="dxa"/>
            <w:gridSpan w:val="9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 w:hint="eastAsia"/>
                <w:bCs/>
              </w:rPr>
              <w:t>運用適切教學策略與溝通技巧，幫助學生學習。</w:t>
            </w:r>
          </w:p>
        </w:tc>
        <w:tc>
          <w:tcPr>
            <w:tcW w:w="667" w:type="dxa"/>
            <w:gridSpan w:val="2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415339">
              <w:rPr>
                <w:rFonts w:eastAsia="標楷體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667" w:type="dxa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82133" w:rsidRPr="001C43BA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 w:hint="eastAsia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826" w:type="dxa"/>
            <w:gridSpan w:val="9"/>
            <w:vMerge w:val="restart"/>
            <w:tcBorders>
              <w:right w:val="single" w:sz="12" w:space="0" w:color="000000"/>
            </w:tcBorders>
          </w:tcPr>
          <w:p w:rsidR="00B82133" w:rsidRDefault="00B82133" w:rsidP="004B54F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分別以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組不同樣式及高度相近的瓶子，先讓學生臆測後透過老師的實測，讓學生了解不同的容器，其容量是否不同。</w:t>
            </w:r>
          </w:p>
          <w:p w:rsidR="00B82133" w:rsidRDefault="00B82133" w:rsidP="004B54F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老師能運用有趣的對話，引發學生驚奇的表情，在敘述容器的外觀時，能帶入語文的句型，並趁機讓孩子練習，展現跨領域的教學方法。</w:t>
            </w:r>
          </w:p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 w:hint="eastAsia"/>
                <w:bCs/>
                <w:color w:val="000000"/>
              </w:rPr>
              <w:t>教學活動中融入學習策略的指導。</w:t>
            </w:r>
          </w:p>
        </w:tc>
        <w:tc>
          <w:tcPr>
            <w:tcW w:w="4826" w:type="dxa"/>
            <w:gridSpan w:val="9"/>
            <w:vMerge/>
            <w:tcBorders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 w:hint="eastAsia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826" w:type="dxa"/>
            <w:gridSpan w:val="9"/>
            <w:vMerge/>
            <w:tcBorders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881E49">
        <w:trPr>
          <w:cantSplit/>
          <w:trHeight w:val="679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7846" w:type="dxa"/>
            <w:gridSpan w:val="9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 w:hint="eastAsia"/>
                <w:bCs/>
              </w:rPr>
              <w:t>運用多元評量方式評估學生能力，提供學習回饋並調整教學。</w:t>
            </w:r>
          </w:p>
        </w:tc>
        <w:tc>
          <w:tcPr>
            <w:tcW w:w="667" w:type="dxa"/>
            <w:gridSpan w:val="2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415339">
              <w:rPr>
                <w:rFonts w:eastAsia="標楷體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667" w:type="dxa"/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74" w:type="dxa"/>
            <w:tcBorders>
              <w:right w:val="single" w:sz="12" w:space="0" w:color="000000"/>
            </w:tcBorders>
            <w:shd w:val="clear" w:color="auto" w:fill="B4C6E7"/>
            <w:vAlign w:val="center"/>
          </w:tcPr>
          <w:p w:rsidR="00B82133" w:rsidRDefault="00B82133" w:rsidP="001E6F72">
            <w:pPr>
              <w:pStyle w:val="BodyText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 w:hint="eastAsia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826" w:type="dxa"/>
            <w:gridSpan w:val="9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B82133" w:rsidRDefault="00B82133" w:rsidP="00881E49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</w:rPr>
            </w:pPr>
          </w:p>
          <w:p w:rsidR="00B82133" w:rsidRDefault="00B82133" w:rsidP="00881E49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</w:rPr>
            </w:pPr>
          </w:p>
          <w:p w:rsidR="00B82133" w:rsidRDefault="00B82133" w:rsidP="00881E49">
            <w:pPr>
              <w:pStyle w:val="BodyText"/>
              <w:adjustRightInd w:val="0"/>
              <w:snapToGrid w:val="0"/>
              <w:spacing w:after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學生分組討論如何測量老師指定之兩個不同瓶子容量的方法；老師提供開放性的問題讓學生透過分組討論，並記錄後發表。且能提供即時獎勵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獲勝組能喝養樂多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，增強學生的學習動機。</w:t>
            </w:r>
          </w:p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 w:hint="eastAsia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826" w:type="dxa"/>
            <w:gridSpan w:val="9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tcBorders>
              <w:bottom w:val="single" w:sz="12" w:space="0" w:color="000000"/>
            </w:tcBorders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 w:hint="eastAsia"/>
                <w:bCs/>
                <w:color w:val="000000"/>
              </w:rPr>
              <w:t>根據評量結果，調整教學。</w:t>
            </w:r>
          </w:p>
        </w:tc>
        <w:tc>
          <w:tcPr>
            <w:tcW w:w="4826" w:type="dxa"/>
            <w:gridSpan w:val="9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1E6F72">
        <w:trPr>
          <w:cantSplit/>
          <w:trHeight w:val="567"/>
        </w:trPr>
        <w:tc>
          <w:tcPr>
            <w:tcW w:w="523" w:type="dxa"/>
            <w:vMerge/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tcBorders>
              <w:bottom w:val="single" w:sz="4" w:space="0" w:color="00000A"/>
            </w:tcBorders>
            <w:vAlign w:val="center"/>
          </w:tcPr>
          <w:p w:rsidR="00B82133" w:rsidRDefault="00B82133" w:rsidP="001E6F72">
            <w:pPr>
              <w:pStyle w:val="BodyText"/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 w:hint="eastAsia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826" w:type="dxa"/>
            <w:gridSpan w:val="9"/>
            <w:vMerge/>
            <w:tcBorders>
              <w:bottom w:val="single" w:sz="4" w:space="0" w:color="00000A"/>
              <w:right w:val="single" w:sz="12" w:space="0" w:color="000000"/>
            </w:tcBorders>
          </w:tcPr>
          <w:p w:rsidR="00B82133" w:rsidRDefault="00B82133" w:rsidP="001E6F72"/>
        </w:tc>
      </w:tr>
      <w:tr w:rsidR="00B82133" w:rsidTr="001E6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cantSplit/>
          <w:trHeight w:val="567"/>
        </w:trPr>
        <w:tc>
          <w:tcPr>
            <w:tcW w:w="52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>
            <w:pPr>
              <w:pStyle w:val="Standard"/>
              <w:spacing w:line="340" w:lineRule="exact"/>
              <w:jc w:val="center"/>
            </w:pPr>
            <w:r>
              <w:rPr>
                <w:rFonts w:eastAsia="標楷體"/>
                <w:color w:val="000000"/>
              </w:rPr>
              <w:t>B</w:t>
            </w:r>
          </w:p>
          <w:p w:rsidR="00B82133" w:rsidRDefault="00B82133" w:rsidP="001E6F72">
            <w:pPr>
              <w:pStyle w:val="Standard"/>
              <w:spacing w:line="340" w:lineRule="exact"/>
              <w:ind w:left="120" w:hanging="120"/>
              <w:jc w:val="center"/>
            </w:pPr>
            <w:r>
              <w:rPr>
                <w:rFonts w:eastAsia="標楷體" w:hint="eastAsia"/>
                <w:color w:val="000000"/>
              </w:rPr>
              <w:t>班</w:t>
            </w:r>
          </w:p>
          <w:p w:rsidR="00B82133" w:rsidRDefault="00B82133" w:rsidP="001E6F72">
            <w:pPr>
              <w:pStyle w:val="Standard"/>
              <w:spacing w:line="340" w:lineRule="exact"/>
              <w:ind w:left="120" w:hanging="120"/>
              <w:jc w:val="center"/>
            </w:pPr>
            <w:r>
              <w:rPr>
                <w:rFonts w:eastAsia="標楷體" w:hint="eastAsia"/>
                <w:color w:val="000000"/>
              </w:rPr>
              <w:t>級</w:t>
            </w:r>
          </w:p>
          <w:p w:rsidR="00B82133" w:rsidRDefault="00B82133" w:rsidP="001E6F72">
            <w:pPr>
              <w:pStyle w:val="Standard"/>
              <w:spacing w:line="340" w:lineRule="exact"/>
              <w:ind w:left="120" w:hanging="120"/>
              <w:jc w:val="center"/>
            </w:pPr>
            <w:r>
              <w:rPr>
                <w:rFonts w:eastAsia="標楷體" w:hint="eastAsia"/>
                <w:color w:val="000000"/>
              </w:rPr>
              <w:t>經</w:t>
            </w:r>
          </w:p>
          <w:p w:rsidR="00B82133" w:rsidRDefault="00B82133" w:rsidP="001E6F72">
            <w:pPr>
              <w:pStyle w:val="Standard"/>
              <w:spacing w:line="340" w:lineRule="exact"/>
              <w:ind w:left="120" w:hanging="120"/>
              <w:jc w:val="center"/>
            </w:pPr>
            <w:r>
              <w:rPr>
                <w:rFonts w:eastAsia="標楷體" w:hint="eastAsia"/>
                <w:color w:val="000000"/>
              </w:rPr>
              <w:t>營</w:t>
            </w:r>
          </w:p>
          <w:p w:rsidR="00B82133" w:rsidRDefault="00B82133" w:rsidP="001E6F72">
            <w:pPr>
              <w:pStyle w:val="Standard"/>
              <w:spacing w:line="340" w:lineRule="exact"/>
              <w:ind w:left="120" w:hanging="120"/>
              <w:jc w:val="center"/>
            </w:pPr>
            <w:r>
              <w:rPr>
                <w:rFonts w:eastAsia="標楷體" w:hint="eastAsia"/>
                <w:color w:val="000000"/>
              </w:rPr>
              <w:t>與</w:t>
            </w:r>
          </w:p>
          <w:p w:rsidR="00B82133" w:rsidRDefault="00B82133" w:rsidP="001E6F72">
            <w:pPr>
              <w:pStyle w:val="Standard"/>
              <w:spacing w:line="340" w:lineRule="exact"/>
              <w:ind w:left="120" w:hanging="120"/>
              <w:jc w:val="center"/>
            </w:pPr>
            <w:r>
              <w:rPr>
                <w:rFonts w:eastAsia="標楷體" w:hint="eastAsia"/>
                <w:color w:val="000000"/>
              </w:rPr>
              <w:t>輔</w:t>
            </w:r>
          </w:p>
          <w:p w:rsidR="00B82133" w:rsidRDefault="00B82133" w:rsidP="001E6F72">
            <w:pPr>
              <w:pStyle w:val="Standard"/>
              <w:jc w:val="center"/>
            </w:pPr>
            <w:r>
              <w:rPr>
                <w:rFonts w:eastAsia="標楷體" w:hint="eastAsia"/>
                <w:color w:val="000000"/>
              </w:rPr>
              <w:t>導</w:t>
            </w:r>
          </w:p>
        </w:tc>
        <w:tc>
          <w:tcPr>
            <w:tcW w:w="78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>
            <w:pPr>
              <w:pStyle w:val="Standard"/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B-1</w:t>
            </w:r>
            <w:r>
              <w:rPr>
                <w:rFonts w:eastAsia="標楷體" w:hint="eastAsia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B82133" w:rsidRDefault="00B82133" w:rsidP="001E6F72">
            <w:pPr>
              <w:pStyle w:val="Standard"/>
              <w:spacing w:line="276" w:lineRule="auto"/>
            </w:pPr>
            <w:r>
              <w:t xml:space="preserve">   </w:t>
            </w:r>
            <w:r w:rsidRPr="00415339">
              <w:rPr>
                <w:rFonts w:eastAsia="標楷體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B82133" w:rsidRDefault="00B82133" w:rsidP="00F6370E">
            <w:pPr>
              <w:pStyle w:val="Standard"/>
              <w:spacing w:line="276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B82133" w:rsidRDefault="00B82133" w:rsidP="001E6F72">
            <w:pPr>
              <w:pStyle w:val="Standard"/>
              <w:spacing w:line="276" w:lineRule="auto"/>
            </w:pPr>
          </w:p>
        </w:tc>
      </w:tr>
      <w:tr w:rsidR="00B82133" w:rsidRPr="00532A42" w:rsidTr="001E6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cantSplit/>
          <w:trHeight w:val="850"/>
        </w:trPr>
        <w:tc>
          <w:tcPr>
            <w:tcW w:w="5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>
            <w:pPr>
              <w:pStyle w:val="Standard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color w:val="000000"/>
              </w:rPr>
              <w:t xml:space="preserve">B-1-1 </w:t>
            </w:r>
            <w:r>
              <w:rPr>
                <w:rFonts w:eastAsia="標楷體" w:hint="eastAsia"/>
                <w:bCs/>
                <w:color w:val="000000"/>
              </w:rPr>
              <w:t>建立有助於學生學習的課堂規範。</w:t>
            </w:r>
          </w:p>
        </w:tc>
        <w:tc>
          <w:tcPr>
            <w:tcW w:w="4826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2133" w:rsidRDefault="00B82133" w:rsidP="00E20529">
            <w:pPr>
              <w:pStyle w:val="Standard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老師能適時提醒班級規範，學生亦能服從遵守。老師能及時</w:t>
            </w:r>
            <w:r>
              <w:rPr>
                <w:rFonts w:eastAsia="標楷體" w:hint="eastAsia"/>
                <w:bCs/>
                <w:color w:val="000000"/>
              </w:rPr>
              <w:t>回應學生的行為表現，</w:t>
            </w:r>
            <w:r>
              <w:rPr>
                <w:rFonts w:eastAsia="標楷體" w:hint="eastAsia"/>
                <w:color w:val="000000"/>
              </w:rPr>
              <w:t>而且是溫和的清楚的具體的不帶情緒的，師生互動有秩序且和諧。</w:t>
            </w:r>
          </w:p>
        </w:tc>
      </w:tr>
      <w:tr w:rsidR="00B82133" w:rsidTr="001E6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cantSplit/>
          <w:trHeight w:val="850"/>
        </w:trPr>
        <w:tc>
          <w:tcPr>
            <w:tcW w:w="5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/>
        </w:tc>
        <w:tc>
          <w:tcPr>
            <w:tcW w:w="50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>
            <w:pPr>
              <w:pStyle w:val="Standard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color w:val="000000"/>
              </w:rPr>
              <w:t xml:space="preserve">B-1-2 </w:t>
            </w:r>
            <w:r>
              <w:rPr>
                <w:rFonts w:eastAsia="標楷體" w:hint="eastAsia"/>
                <w:bCs/>
                <w:color w:val="000000"/>
              </w:rPr>
              <w:t>適切引導或回應學生的行為表現。</w:t>
            </w:r>
          </w:p>
        </w:tc>
        <w:tc>
          <w:tcPr>
            <w:tcW w:w="4826" w:type="dxa"/>
            <w:gridSpan w:val="9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2133" w:rsidRDefault="00B82133" w:rsidP="001E6F72"/>
        </w:tc>
      </w:tr>
      <w:tr w:rsidR="00B82133" w:rsidTr="001E6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cantSplit/>
          <w:trHeight w:val="567"/>
        </w:trPr>
        <w:tc>
          <w:tcPr>
            <w:tcW w:w="5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/>
        </w:tc>
        <w:tc>
          <w:tcPr>
            <w:tcW w:w="78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>
            <w:pPr>
              <w:pStyle w:val="Standard"/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B-2</w:t>
            </w:r>
            <w:r>
              <w:rPr>
                <w:rFonts w:eastAsia="標楷體" w:hint="eastAsia"/>
                <w:bCs/>
                <w:color w:val="000000"/>
              </w:rPr>
              <w:t>安排學習情境，促進師生互動。</w:t>
            </w:r>
          </w:p>
        </w:tc>
        <w:tc>
          <w:tcPr>
            <w:tcW w:w="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B82133" w:rsidRDefault="00B82133" w:rsidP="001E6F72">
            <w:pPr>
              <w:pStyle w:val="Standard"/>
              <w:spacing w:line="276" w:lineRule="auto"/>
            </w:pPr>
            <w:r>
              <w:t xml:space="preserve">   </w:t>
            </w:r>
            <w:r w:rsidRPr="00415339">
              <w:rPr>
                <w:rFonts w:eastAsia="標楷體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B82133" w:rsidRDefault="00B82133" w:rsidP="00F6370E">
            <w:pPr>
              <w:pStyle w:val="Standard"/>
              <w:spacing w:line="276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B82133" w:rsidRDefault="00B82133" w:rsidP="001E6F72">
            <w:pPr>
              <w:pStyle w:val="Standard"/>
              <w:spacing w:line="276" w:lineRule="auto"/>
            </w:pPr>
          </w:p>
        </w:tc>
      </w:tr>
      <w:tr w:rsidR="00B82133" w:rsidTr="001E6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cantSplit/>
          <w:trHeight w:val="850"/>
        </w:trPr>
        <w:tc>
          <w:tcPr>
            <w:tcW w:w="5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/>
        </w:tc>
        <w:tc>
          <w:tcPr>
            <w:tcW w:w="50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>
            <w:pPr>
              <w:pStyle w:val="Standard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color w:val="000000"/>
              </w:rPr>
              <w:t xml:space="preserve">B-2-1 </w:t>
            </w:r>
            <w:r>
              <w:rPr>
                <w:rFonts w:eastAsia="標楷體" w:hint="eastAsia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784" w:type="dxa"/>
            <w:gridSpan w:val="8"/>
            <w:vMerge w:val="restart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2133" w:rsidRDefault="00B82133" w:rsidP="00E20529">
            <w:pPr>
              <w:pStyle w:val="Standard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老師運用口頭講述、實物操作、小組討論、分組發表，不斷精進學習主題的認知，並能適時走入各小組提供協助與解惑，師生共同合作達成學習目標。</w:t>
            </w:r>
          </w:p>
        </w:tc>
      </w:tr>
      <w:tr w:rsidR="00B82133" w:rsidTr="001E6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cantSplit/>
          <w:trHeight w:val="850"/>
        </w:trPr>
        <w:tc>
          <w:tcPr>
            <w:tcW w:w="52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/>
        </w:tc>
        <w:tc>
          <w:tcPr>
            <w:tcW w:w="5070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82133" w:rsidRDefault="00B82133" w:rsidP="001E6F72">
            <w:pPr>
              <w:pStyle w:val="Standard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color w:val="000000"/>
              </w:rPr>
              <w:t xml:space="preserve">B-2-2 </w:t>
            </w:r>
            <w:r>
              <w:rPr>
                <w:rFonts w:eastAsia="標楷體" w:hint="eastAsia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784" w:type="dxa"/>
            <w:gridSpan w:val="8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2133" w:rsidRDefault="00B82133" w:rsidP="001E6F72"/>
        </w:tc>
      </w:tr>
    </w:tbl>
    <w:p w:rsidR="00B82133" w:rsidRDefault="00B82133" w:rsidP="00CA230B">
      <w:pPr>
        <w:pStyle w:val="Standard"/>
        <w:rPr>
          <w:color w:val="000000"/>
        </w:rPr>
      </w:pPr>
    </w:p>
    <w:p w:rsidR="00B82133" w:rsidRDefault="00B82133" w:rsidP="00CA230B">
      <w:pPr>
        <w:pStyle w:val="BodyText"/>
        <w:spacing w:line="600" w:lineRule="exact"/>
        <w:jc w:val="center"/>
      </w:pPr>
    </w:p>
    <w:p w:rsidR="00B82133" w:rsidRDefault="00B82133" w:rsidP="00CA230B">
      <w:pPr>
        <w:pStyle w:val="BodyText"/>
        <w:spacing w:line="600" w:lineRule="exact"/>
        <w:jc w:val="center"/>
      </w:pPr>
    </w:p>
    <w:p w:rsidR="00B82133" w:rsidRDefault="00B82133" w:rsidP="00CA230B">
      <w:pPr>
        <w:pStyle w:val="BodyText"/>
        <w:spacing w:line="600" w:lineRule="exact"/>
        <w:jc w:val="center"/>
      </w:pPr>
    </w:p>
    <w:p w:rsidR="00B82133" w:rsidRDefault="00B82133" w:rsidP="00CA230B">
      <w:pPr>
        <w:pStyle w:val="BodyText"/>
        <w:spacing w:line="600" w:lineRule="exact"/>
        <w:jc w:val="center"/>
      </w:pPr>
    </w:p>
    <w:p w:rsidR="00B82133" w:rsidRDefault="00B82133" w:rsidP="00CA230B">
      <w:pPr>
        <w:pStyle w:val="BodyText"/>
        <w:spacing w:line="600" w:lineRule="exact"/>
        <w:jc w:val="center"/>
      </w:pPr>
    </w:p>
    <w:p w:rsidR="00B82133" w:rsidRDefault="00B82133" w:rsidP="00CA230B">
      <w:pPr>
        <w:pStyle w:val="BodyText"/>
        <w:spacing w:line="600" w:lineRule="exact"/>
        <w:jc w:val="center"/>
      </w:pPr>
      <w:r>
        <w:rPr>
          <w:rFonts w:eastAsia="標楷體"/>
          <w:b/>
          <w:color w:val="000000"/>
          <w:sz w:val="36"/>
          <w:szCs w:val="36"/>
        </w:rPr>
        <w:t>109</w:t>
      </w:r>
      <w:r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>
        <w:rPr>
          <w:rFonts w:eastAsia="標楷體" w:hint="eastAsia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泰和國小</w:t>
      </w:r>
      <w:r>
        <w:rPr>
          <w:rFonts w:eastAsia="標楷體" w:hint="eastAsia"/>
          <w:b/>
          <w:color w:val="000000"/>
          <w:sz w:val="36"/>
          <w:szCs w:val="36"/>
        </w:rPr>
        <w:t>教師授課記錄表</w:t>
      </w:r>
    </w:p>
    <w:p w:rsidR="00B82133" w:rsidRDefault="00B82133" w:rsidP="00CA230B">
      <w:pPr>
        <w:pStyle w:val="BodyText"/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 w:hint="eastAsia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 w:hint="eastAsia"/>
          <w:b/>
          <w:color w:val="000000"/>
          <w:sz w:val="36"/>
          <w:szCs w:val="36"/>
        </w:rPr>
        <w:t>公開授課－觀察後回饋會談</w:t>
      </w:r>
      <w:r>
        <w:rPr>
          <w:rFonts w:eastAsia="標楷體"/>
          <w:b/>
          <w:color w:val="000000"/>
          <w:sz w:val="36"/>
          <w:szCs w:val="36"/>
        </w:rPr>
        <w:t>(</w:t>
      </w:r>
      <w:r>
        <w:rPr>
          <w:rFonts w:eastAsia="標楷體" w:hint="eastAsia"/>
          <w:b/>
          <w:color w:val="000000"/>
          <w:sz w:val="36"/>
          <w:szCs w:val="36"/>
        </w:rPr>
        <w:t>議課</w:t>
      </w:r>
      <w:r>
        <w:rPr>
          <w:rFonts w:eastAsia="標楷體"/>
          <w:b/>
          <w:color w:val="000000"/>
          <w:sz w:val="36"/>
          <w:szCs w:val="36"/>
        </w:rPr>
        <w:t>)</w:t>
      </w:r>
      <w:r>
        <w:rPr>
          <w:rFonts w:eastAsia="標楷體" w:hint="eastAsia"/>
          <w:b/>
          <w:color w:val="000000"/>
          <w:sz w:val="36"/>
          <w:szCs w:val="36"/>
        </w:rPr>
        <w:t>紀錄表</w:t>
      </w:r>
    </w:p>
    <w:tbl>
      <w:tblPr>
        <w:tblW w:w="10647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2641"/>
        <w:gridCol w:w="271"/>
        <w:gridCol w:w="2184"/>
        <w:gridCol w:w="1002"/>
        <w:gridCol w:w="195"/>
        <w:gridCol w:w="892"/>
        <w:gridCol w:w="279"/>
        <w:gridCol w:w="194"/>
        <w:gridCol w:w="1210"/>
        <w:gridCol w:w="1779"/>
      </w:tblGrid>
      <w:tr w:rsidR="00B82133" w:rsidTr="001E6F72">
        <w:trPr>
          <w:trHeight w:val="800"/>
        </w:trPr>
        <w:tc>
          <w:tcPr>
            <w:tcW w:w="2641" w:type="dxa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</w:t>
            </w:r>
          </w:p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55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Pr="009F1580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李靜如</w:t>
            </w:r>
          </w:p>
        </w:tc>
        <w:tc>
          <w:tcPr>
            <w:tcW w:w="1197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71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404" w:type="dxa"/>
            <w:gridSpan w:val="2"/>
            <w:tcBorders>
              <w:top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7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美勞</w:t>
            </w:r>
          </w:p>
        </w:tc>
      </w:tr>
      <w:tr w:rsidR="00B82133" w:rsidTr="001E6F72">
        <w:trPr>
          <w:trHeight w:val="800"/>
        </w:trPr>
        <w:tc>
          <w:tcPr>
            <w:tcW w:w="2641" w:type="dxa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455" w:type="dxa"/>
            <w:gridSpan w:val="2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羅伊倫</w:t>
            </w:r>
          </w:p>
        </w:tc>
        <w:tc>
          <w:tcPr>
            <w:tcW w:w="1197" w:type="dxa"/>
            <w:gridSpan w:val="2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71" w:type="dxa"/>
            <w:gridSpan w:val="2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1404" w:type="dxa"/>
            <w:gridSpan w:val="2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79" w:type="dxa"/>
            <w:tcBorders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數學</w:t>
            </w:r>
          </w:p>
        </w:tc>
      </w:tr>
      <w:tr w:rsidR="00B82133" w:rsidTr="001E6F72">
        <w:trPr>
          <w:trHeight w:val="800"/>
        </w:trPr>
        <w:tc>
          <w:tcPr>
            <w:tcW w:w="2641" w:type="dxa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455" w:type="dxa"/>
            <w:gridSpan w:val="2"/>
            <w:vAlign w:val="center"/>
          </w:tcPr>
          <w:p w:rsidR="00B82133" w:rsidRDefault="00B82133" w:rsidP="006E04C5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容量與重量</w:t>
            </w:r>
          </w:p>
          <w:p w:rsidR="00B82133" w:rsidRDefault="00B82133" w:rsidP="006E04C5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9730C">
              <w:rPr>
                <w:rFonts w:eastAsia="標楷體" w:hint="eastAsia"/>
                <w:color w:val="000000"/>
                <w:szCs w:val="24"/>
                <w:u w:val="single"/>
              </w:rPr>
              <w:t>活動二：容量的比較</w:t>
            </w:r>
          </w:p>
        </w:tc>
        <w:tc>
          <w:tcPr>
            <w:tcW w:w="2089" w:type="dxa"/>
            <w:gridSpan w:val="3"/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462" w:type="dxa"/>
            <w:gridSpan w:val="4"/>
            <w:tcBorders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B82133" w:rsidTr="001E6F72">
        <w:trPr>
          <w:trHeight w:val="800"/>
        </w:trPr>
        <w:tc>
          <w:tcPr>
            <w:tcW w:w="2912" w:type="dxa"/>
            <w:gridSpan w:val="2"/>
            <w:tcBorders>
              <w:bottom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回饋會談日期及時間</w:t>
            </w:r>
          </w:p>
        </w:tc>
        <w:tc>
          <w:tcPr>
            <w:tcW w:w="3186" w:type="dxa"/>
            <w:gridSpan w:val="2"/>
            <w:tcBorders>
              <w:bottom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109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12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B82133" w:rsidRDefault="00B82133" w:rsidP="001E6F72">
            <w:pPr>
              <w:pStyle w:val="BodyText"/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10  </w:t>
            </w:r>
          </w:p>
        </w:tc>
        <w:tc>
          <w:tcPr>
            <w:tcW w:w="1560" w:type="dxa"/>
            <w:gridSpan w:val="4"/>
            <w:tcBorders>
              <w:bottom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89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82133" w:rsidRDefault="00B82133" w:rsidP="001E6F72">
            <w:pPr>
              <w:pStyle w:val="BodyText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二乙教室</w:t>
            </w:r>
          </w:p>
        </w:tc>
      </w:tr>
      <w:tr w:rsidR="00B82133" w:rsidTr="001E6F72">
        <w:trPr>
          <w:trHeight w:val="601"/>
        </w:trPr>
        <w:tc>
          <w:tcPr>
            <w:tcW w:w="10647" w:type="dxa"/>
            <w:gridSpan w:val="10"/>
            <w:tcBorders>
              <w:top w:val="single" w:sz="12" w:space="0" w:color="000000"/>
              <w:right w:val="single" w:sz="12" w:space="0" w:color="000000"/>
            </w:tcBorders>
            <w:shd w:val="clear" w:color="auto" w:fill="D0CECE"/>
          </w:tcPr>
          <w:p w:rsidR="00B82133" w:rsidRDefault="00B82133" w:rsidP="001E6F72">
            <w:pPr>
              <w:pStyle w:val="BodyText"/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B82133" w:rsidTr="001E6F72">
        <w:trPr>
          <w:trHeight w:val="3965"/>
        </w:trPr>
        <w:tc>
          <w:tcPr>
            <w:tcW w:w="10647" w:type="dxa"/>
            <w:gridSpan w:val="10"/>
            <w:tcBorders>
              <w:right w:val="single" w:sz="12" w:space="0" w:color="000000"/>
            </w:tcBorders>
          </w:tcPr>
          <w:p w:rsidR="00B82133" w:rsidRDefault="00B82133" w:rsidP="00BD41F4">
            <w:pPr>
              <w:pStyle w:val="BodyText"/>
              <w:spacing w:line="276" w:lineRule="auto"/>
              <w:ind w:firstLineChars="200" w:firstLine="480"/>
              <w:jc w:val="both"/>
              <w:rPr>
                <w:rFonts w:eastAsia="標楷體"/>
              </w:rPr>
            </w:pPr>
          </w:p>
          <w:p w:rsidR="00B82133" w:rsidRDefault="00B82133" w:rsidP="00BD41F4">
            <w:pPr>
              <w:pStyle w:val="BodyText"/>
              <w:spacing w:line="276" w:lineRule="auto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以實物吸引學生目光，結合學生生活經驗，引發學生學習動機，輔以實物投影機，</w:t>
            </w:r>
            <w:r>
              <w:rPr>
                <w:rFonts w:eastAsia="標楷體" w:hint="eastAsia"/>
                <w:bCs/>
                <w:color w:val="000000"/>
              </w:rPr>
              <w:t>清晰呈現教材內容</w:t>
            </w:r>
            <w:r>
              <w:rPr>
                <w:rFonts w:eastAsia="標楷體" w:hint="eastAsia"/>
              </w:rPr>
              <w:t>。</w:t>
            </w:r>
          </w:p>
          <w:p w:rsidR="00B82133" w:rsidRDefault="00B82133" w:rsidP="00BD41F4">
            <w:pPr>
              <w:pStyle w:val="BodyText"/>
              <w:spacing w:line="276" w:lineRule="auto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教學過程運用對話引發學生興趣，提供開放性的問題讓學生透過分組討論，並記錄後發表。提供即時獎勵，增強學生的學習動機。</w:t>
            </w:r>
          </w:p>
          <w:p w:rsidR="00B82133" w:rsidRDefault="00B82133" w:rsidP="00BD41F4">
            <w:pPr>
              <w:pStyle w:val="BodyText"/>
              <w:spacing w:line="276" w:lineRule="auto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期待能透過</w:t>
            </w:r>
            <w:r>
              <w:rPr>
                <w:rFonts w:eastAsia="標楷體" w:hint="eastAsia"/>
                <w:color w:val="000000"/>
              </w:rPr>
              <w:t>口頭講述、實物操作、小組討論、分組發表，不斷精進學習主題的認知，並能適時走入各小組提供協助與解惑，師生共同合作達成學習目標。</w:t>
            </w:r>
          </w:p>
          <w:p w:rsidR="00B82133" w:rsidRDefault="00B82133" w:rsidP="00BD41F4">
            <w:pPr>
              <w:pStyle w:val="BodyText"/>
              <w:spacing w:line="276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  <w:tr w:rsidR="00B82133" w:rsidTr="001E6F72">
        <w:trPr>
          <w:trHeight w:val="4386"/>
        </w:trPr>
        <w:tc>
          <w:tcPr>
            <w:tcW w:w="10647" w:type="dxa"/>
            <w:gridSpan w:val="10"/>
            <w:tcBorders>
              <w:right w:val="single" w:sz="12" w:space="0" w:color="000000"/>
            </w:tcBorders>
          </w:tcPr>
          <w:p w:rsidR="00B82133" w:rsidRDefault="00B82133" w:rsidP="00DB5B55">
            <w:pPr>
              <w:tabs>
                <w:tab w:val="left" w:pos="0"/>
              </w:tabs>
              <w:ind w:left="420" w:hangingChars="150" w:hanging="42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Pr="00170903">
              <w:rPr>
                <w:rFonts w:eastAsia="標楷體" w:hint="eastAsia"/>
                <w:color w:val="000000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B82133" w:rsidRPr="00170903" w:rsidRDefault="00B82133" w:rsidP="00DB5B55">
            <w:pPr>
              <w:tabs>
                <w:tab w:val="left" w:pos="0"/>
              </w:tabs>
              <w:ind w:left="420" w:hangingChars="150" w:hanging="420"/>
              <w:rPr>
                <w:rFonts w:eastAsia="標楷體"/>
                <w:color w:val="000000"/>
                <w:sz w:val="28"/>
                <w:szCs w:val="28"/>
              </w:rPr>
            </w:pPr>
          </w:p>
          <w:p w:rsidR="00B82133" w:rsidRDefault="00B82133" w:rsidP="004B54F2">
            <w:pPr>
              <w:pStyle w:val="Default"/>
              <w:ind w:left="230" w:hangingChars="100" w:hanging="230"/>
              <w:rPr>
                <w:sz w:val="23"/>
                <w:szCs w:val="23"/>
              </w:rPr>
            </w:pPr>
          </w:p>
          <w:p w:rsidR="00B82133" w:rsidRDefault="00B82133" w:rsidP="00FA77F4">
            <w:pPr>
              <w:pStyle w:val="Default"/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小組上台發表時，若能給發表的同學麥克風，台下同學會聽得比較清楚。</w:t>
            </w:r>
          </w:p>
          <w:p w:rsidR="00B82133" w:rsidRPr="007A0B1C" w:rsidRDefault="00B82133" w:rsidP="00FA77F4">
            <w:pPr>
              <w:pStyle w:val="Default"/>
              <w:ind w:left="720"/>
              <w:rPr>
                <w:rFonts w:eastAsia="標楷體"/>
                <w:sz w:val="26"/>
                <w:szCs w:val="26"/>
              </w:rPr>
            </w:pPr>
          </w:p>
          <w:p w:rsidR="00B82133" w:rsidRDefault="00B82133" w:rsidP="00FA77F4">
            <w:pPr>
              <w:pStyle w:val="BodyText"/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二、實物投影機的拍攝角度為由上而下，無法清楚看到容器內液體的高度，以致在容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B82133" w:rsidRDefault="00B82133" w:rsidP="00FA77F4">
            <w:pPr>
              <w:pStyle w:val="BodyText"/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量的比較上無法一目了然，較為可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惜。</w:t>
            </w:r>
          </w:p>
        </w:tc>
      </w:tr>
      <w:tr w:rsidR="00B82133" w:rsidTr="001E6F72">
        <w:trPr>
          <w:trHeight w:val="4378"/>
        </w:trPr>
        <w:tc>
          <w:tcPr>
            <w:tcW w:w="10647" w:type="dxa"/>
            <w:gridSpan w:val="10"/>
            <w:tcBorders>
              <w:right w:val="single" w:sz="12" w:space="0" w:color="000000"/>
            </w:tcBorders>
          </w:tcPr>
          <w:p w:rsidR="00B82133" w:rsidRDefault="00B82133" w:rsidP="001E6F7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180" w:line="480" w:lineRule="exact"/>
              <w:ind w:left="114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00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B82133" w:rsidTr="001E6F72"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360" w:lineRule="exact"/>
                    <w:jc w:val="center"/>
                  </w:pPr>
                  <w:r>
                    <w:rPr>
                      <w:rFonts w:eastAsia="標楷體" w:hint="eastAsia"/>
                      <w:color w:val="000000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 w:hint="eastAsia"/>
                      <w:color w:val="000000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360" w:lineRule="exact"/>
                    <w:jc w:val="center"/>
                  </w:pPr>
                  <w:r>
                    <w:rPr>
                      <w:rFonts w:eastAsia="標楷體" w:hint="eastAsia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360" w:lineRule="exact"/>
                    <w:jc w:val="center"/>
                  </w:pPr>
                  <w:r>
                    <w:rPr>
                      <w:rFonts w:eastAsia="標楷體" w:hint="eastAsia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360" w:lineRule="exact"/>
                    <w:jc w:val="center"/>
                  </w:pPr>
                  <w:r>
                    <w:rPr>
                      <w:rFonts w:eastAsia="標楷體" w:hint="eastAsia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B82133" w:rsidTr="001E6F72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C1299A">
                    <w:rPr>
                      <w:rFonts w:eastAsia="標楷體" w:hint="eastAsia"/>
                      <w:color w:val="000000"/>
                      <w:sz w:val="26"/>
                      <w:szCs w:val="26"/>
                    </w:rPr>
                    <w:t>教師在課前有充分準備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  <w:szCs w:val="24"/>
                    </w:rPr>
                    <w:sym w:font="Wingdings 2" w:char="F0A2"/>
                  </w:r>
                  <w:r>
                    <w:rPr>
                      <w:rFonts w:eastAsia="標楷體"/>
                      <w:color w:val="000000"/>
                    </w:rPr>
                    <w:t>1.</w:t>
                  </w:r>
                  <w:r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B82133" w:rsidRDefault="00B82133" w:rsidP="001E6F72">
                  <w:pPr>
                    <w:pStyle w:val="BodyText"/>
                    <w:jc w:val="both"/>
                  </w:pPr>
                  <w:r>
                    <w:rPr>
                      <w:rFonts w:eastAsia="標楷體"/>
                      <w:color w:val="000000"/>
                    </w:rPr>
                    <w:t>□2.</w:t>
                  </w:r>
                  <w:r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3C2A57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</w:rPr>
                    <w:t>以實物</w:t>
                  </w: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養樂多及紅茶</w:t>
                  </w:r>
                  <w:r>
                    <w:rPr>
                      <w:rFonts w:eastAsia="標楷體"/>
                    </w:rPr>
                    <w:t>)</w:t>
                  </w:r>
                  <w:r>
                    <w:rPr>
                      <w:rFonts w:eastAsia="標楷體" w:hint="eastAsia"/>
                    </w:rPr>
                    <w:t>成功吸引學生目光，結合學生生活經驗，引發學生學習動機。</w:t>
                  </w:r>
                  <w:r>
                    <w:rPr>
                      <w:rFonts w:eastAsia="標楷體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 xml:space="preserve">   12/21</w:t>
                  </w:r>
                </w:p>
              </w:tc>
            </w:tr>
            <w:tr w:rsidR="00B82133" w:rsidTr="001E6F72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3B6D1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6"/>
                      <w:szCs w:val="26"/>
                    </w:rPr>
                    <w:t>提升科技使用能力</w:t>
                  </w:r>
                  <w:r w:rsidRPr="003B6D17">
                    <w:rPr>
                      <w:rFonts w:ascii="標楷體" w:eastAsia="標楷體" w:hAnsi="標楷體" w:cs="標楷體"/>
                      <w:color w:val="000000"/>
                      <w:kern w:val="0"/>
                      <w:sz w:val="26"/>
                      <w:szCs w:val="26"/>
                    </w:rPr>
                    <w:t>,</w:t>
                  </w:r>
                  <w:r w:rsidRPr="003B6D1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6"/>
                      <w:szCs w:val="26"/>
                    </w:rPr>
                    <w:t>使科技更能協助教學效率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□1.</w:t>
                  </w:r>
                  <w:r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B82133" w:rsidRDefault="00B82133" w:rsidP="001E6F72">
                  <w:pPr>
                    <w:pStyle w:val="BodyText"/>
                    <w:jc w:val="both"/>
                  </w:pPr>
                  <w:r>
                    <w:rPr>
                      <w:rFonts w:eastAsia="標楷體"/>
                      <w:color w:val="000000"/>
                      <w:szCs w:val="24"/>
                    </w:rPr>
                    <w:sym w:font="Wingdings 2" w:char="F0A2"/>
                  </w:r>
                  <w:r>
                    <w:rPr>
                      <w:rFonts w:eastAsia="標楷體"/>
                      <w:color w:val="000000"/>
                    </w:rPr>
                    <w:t>2.</w:t>
                  </w:r>
                  <w:r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Pr="003B6D17" w:rsidRDefault="00B82133" w:rsidP="003C2A57">
                  <w:pPr>
                    <w:pStyle w:val="BodyText"/>
                    <w:spacing w:line="240" w:lineRule="exact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  <w:highlight w:val="white"/>
                      <w:u w:val="single"/>
                    </w:rPr>
                  </w:pPr>
                  <w:r>
                    <w:rPr>
                      <w:rFonts w:eastAsia="標楷體" w:hint="eastAsia"/>
                    </w:rPr>
                    <w:t>以實物投影機，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清晰呈現教材內容；但拍攝角度由上而下，無法呈現液體高度。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Pr="003C2A57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 xml:space="preserve">   12/21</w:t>
                  </w:r>
                </w:p>
              </w:tc>
            </w:tr>
            <w:tr w:rsidR="00B82133" w:rsidTr="001E6F72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學生分組討論技巧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  <w:szCs w:val="24"/>
                    </w:rPr>
                    <w:sym w:font="Wingdings 2" w:char="F0A2"/>
                  </w:r>
                  <w:r>
                    <w:rPr>
                      <w:rFonts w:eastAsia="標楷體"/>
                      <w:color w:val="000000"/>
                    </w:rPr>
                    <w:t>1.</w:t>
                  </w:r>
                  <w:r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B82133" w:rsidRDefault="00B82133" w:rsidP="001E6F72">
                  <w:pPr>
                    <w:pStyle w:val="BodyText"/>
                    <w:jc w:val="both"/>
                  </w:pPr>
                  <w:r>
                    <w:rPr>
                      <w:rFonts w:eastAsia="標楷體"/>
                      <w:color w:val="000000"/>
                    </w:rPr>
                    <w:t>□2.</w:t>
                  </w:r>
                  <w:r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  <w:highlight w:val="white"/>
                      <w:u w:val="single"/>
                    </w:rPr>
                  </w:pPr>
                  <w:r>
                    <w:rPr>
                      <w:rFonts w:eastAsia="標楷體" w:hint="eastAsia"/>
                    </w:rPr>
                    <w:t>學生分組討論如何測量老師指定之兩個不同瓶子容量的方法；老師提供開放性的問題讓學生透過分組討論，並記錄後發表。且能提供即時獎勵</w:t>
                  </w: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獲勝組能喝養樂多</w:t>
                  </w:r>
                  <w:r>
                    <w:rPr>
                      <w:rFonts w:eastAsia="標楷體"/>
                    </w:rPr>
                    <w:t>)</w:t>
                  </w:r>
                  <w:r>
                    <w:rPr>
                      <w:rFonts w:eastAsia="標楷體" w:hint="eastAsia"/>
                    </w:rPr>
                    <w:t>，增強學生的學習動機。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2133" w:rsidRDefault="00B82133" w:rsidP="001E6F72">
                  <w:pPr>
                    <w:pStyle w:val="BodyText"/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 xml:space="preserve">  12/21</w:t>
                  </w:r>
                </w:p>
              </w:tc>
            </w:tr>
          </w:tbl>
          <w:p w:rsidR="00B82133" w:rsidRDefault="00B82133" w:rsidP="001E6F72">
            <w:pPr>
              <w:pStyle w:val="BodyText"/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 w:hint="eastAsia"/>
                <w:color w:val="000000"/>
                <w:sz w:val="22"/>
                <w:szCs w:val="28"/>
              </w:rPr>
              <w:t>備註：</w:t>
            </w:r>
          </w:p>
          <w:p w:rsidR="00B82133" w:rsidRDefault="00B82133" w:rsidP="001E6F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320" w:lineRule="exact"/>
              <w:ind w:left="779"/>
              <w:jc w:val="both"/>
            </w:pPr>
            <w:r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專業成長指標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可參酌搭配教師專業發展規準</w:t>
            </w:r>
            <w:r>
              <w:rPr>
                <w:rFonts w:eastAsia="標楷體"/>
                <w:color w:val="000000"/>
                <w:sz w:val="22"/>
                <w:szCs w:val="28"/>
              </w:rPr>
              <w:t>C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層面「專業精進與責任」，擬定個人專業成長計畫。</w:t>
            </w:r>
          </w:p>
          <w:p w:rsidR="00B82133" w:rsidRDefault="00B82133" w:rsidP="001E6F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320" w:lineRule="exact"/>
              <w:ind w:left="779"/>
              <w:jc w:val="both"/>
            </w:pPr>
            <w:r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專業成長方向</w:t>
            </w:r>
            <w:r>
              <w:rPr>
                <w:rFonts w:eastAsia="標楷體" w:hint="eastAsia"/>
                <w:color w:val="000000"/>
                <w:sz w:val="22"/>
              </w:rPr>
              <w:t>包括：</w:t>
            </w:r>
          </w:p>
          <w:p w:rsidR="00B82133" w:rsidRDefault="00B82133" w:rsidP="001E6F72">
            <w:pPr>
              <w:pStyle w:val="ListParagraph"/>
              <w:numPr>
                <w:ilvl w:val="1"/>
                <w:numId w:val="3"/>
              </w:numPr>
              <w:tabs>
                <w:tab w:val="left" w:pos="0"/>
              </w:tabs>
              <w:spacing w:line="320" w:lineRule="exact"/>
              <w:ind w:left="1680"/>
              <w:jc w:val="both"/>
            </w:pPr>
            <w:r>
              <w:rPr>
                <w:rFonts w:eastAsia="標楷體" w:hint="eastAsia"/>
                <w:color w:val="000000"/>
                <w:sz w:val="22"/>
              </w:rPr>
              <w:t>授課教師之「優點或特色」，可透過「分享或發表專業實踐或研究的成果」等方式進行專業成長。</w:t>
            </w:r>
          </w:p>
          <w:p w:rsidR="00B82133" w:rsidRDefault="00B82133" w:rsidP="001E6F72">
            <w:pPr>
              <w:pStyle w:val="ListParagraph"/>
              <w:numPr>
                <w:ilvl w:val="1"/>
                <w:numId w:val="3"/>
              </w:numPr>
              <w:tabs>
                <w:tab w:val="left" w:pos="0"/>
              </w:tabs>
              <w:spacing w:line="320" w:lineRule="exact"/>
              <w:ind w:left="1680"/>
              <w:jc w:val="both"/>
            </w:pPr>
            <w:r>
              <w:rPr>
                <w:rFonts w:eastAsia="標楷體" w:hint="eastAsia"/>
                <w:color w:val="000000"/>
                <w:sz w:val="22"/>
              </w:rPr>
              <w:t>授課教師之「待調整或精進之處」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B82133" w:rsidRDefault="00B82133" w:rsidP="001E6F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320" w:lineRule="exact"/>
              <w:ind w:left="779"/>
              <w:jc w:val="both"/>
            </w:pPr>
            <w:r>
              <w:rPr>
                <w:rFonts w:eastAsia="標楷體" w:hint="eastAsia"/>
                <w:b/>
                <w:color w:val="000000"/>
                <w:sz w:val="22"/>
                <w:szCs w:val="28"/>
                <w:u w:val="single"/>
              </w:rPr>
              <w:t>內容概要說明</w:t>
            </w:r>
            <w:r>
              <w:rPr>
                <w:rFonts w:eastAsia="標楷體" w:hint="eastAsia"/>
                <w:color w:val="000000"/>
                <w:sz w:val="22"/>
              </w:rPr>
              <w:t>請簡述，例如：</w:t>
            </w:r>
          </w:p>
          <w:p w:rsidR="00B82133" w:rsidRDefault="00B82133" w:rsidP="001E6F72">
            <w:pPr>
              <w:pStyle w:val="ListParagraph"/>
              <w:numPr>
                <w:ilvl w:val="1"/>
                <w:numId w:val="3"/>
              </w:numPr>
              <w:tabs>
                <w:tab w:val="left" w:pos="0"/>
              </w:tabs>
              <w:spacing w:line="320" w:lineRule="exact"/>
              <w:ind w:left="1680"/>
              <w:jc w:val="both"/>
            </w:pPr>
            <w:r>
              <w:rPr>
                <w:rFonts w:eastAsia="標楷體" w:hint="eastAsia"/>
                <w:color w:val="000000"/>
                <w:sz w:val="22"/>
              </w:rPr>
              <w:t>優點或特色：於校內外發表分享或示範教學、組織或領導社群研發、辦理推廣活動等。</w:t>
            </w:r>
          </w:p>
          <w:p w:rsidR="00B82133" w:rsidRDefault="00B82133" w:rsidP="001E6F72">
            <w:pPr>
              <w:pStyle w:val="ListParagraph"/>
              <w:numPr>
                <w:ilvl w:val="1"/>
                <w:numId w:val="3"/>
              </w:numPr>
              <w:tabs>
                <w:tab w:val="left" w:pos="0"/>
              </w:tabs>
              <w:spacing w:line="320" w:lineRule="exact"/>
              <w:ind w:left="1680"/>
              <w:jc w:val="both"/>
            </w:pPr>
            <w:r>
              <w:rPr>
                <w:rFonts w:eastAsia="標楷體" w:hint="eastAsia"/>
                <w:color w:val="000000"/>
                <w:sz w:val="22"/>
              </w:rPr>
              <w:t>待調整或精進之處：研讀書籍或數位文獻、諮詢專家教師或學者、參加研習或學習社群、重新試驗教學、進行教學行動研究等。</w:t>
            </w:r>
          </w:p>
          <w:p w:rsidR="00B82133" w:rsidRDefault="00B82133" w:rsidP="001E6F7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320" w:lineRule="exact"/>
              <w:ind w:left="779"/>
              <w:jc w:val="both"/>
            </w:pPr>
            <w:r>
              <w:rPr>
                <w:rFonts w:eastAsia="標楷體" w:hint="eastAsia"/>
                <w:color w:val="000000"/>
                <w:sz w:val="22"/>
                <w:szCs w:val="28"/>
              </w:rPr>
              <w:t>可依實際需要增列表格。</w:t>
            </w:r>
          </w:p>
        </w:tc>
      </w:tr>
      <w:tr w:rsidR="00B82133" w:rsidTr="003C2A57">
        <w:trPr>
          <w:trHeight w:val="4256"/>
        </w:trPr>
        <w:tc>
          <w:tcPr>
            <w:tcW w:w="10647" w:type="dxa"/>
            <w:gridSpan w:val="10"/>
            <w:tcBorders>
              <w:bottom w:val="single" w:sz="12" w:space="0" w:color="000000"/>
              <w:right w:val="single" w:sz="12" w:space="0" w:color="000000"/>
            </w:tcBorders>
          </w:tcPr>
          <w:p w:rsidR="00B82133" w:rsidRDefault="00B82133" w:rsidP="001E6F7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180" w:line="480" w:lineRule="exact"/>
              <w:ind w:left="114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回饋人員的學習與收穫：</w:t>
            </w:r>
          </w:p>
          <w:p w:rsidR="00B82133" w:rsidRDefault="00B82133" w:rsidP="00FE77D3">
            <w:pPr>
              <w:pStyle w:val="BodyText"/>
              <w:adjustRightInd w:val="0"/>
              <w:snapToGrid w:val="0"/>
              <w:spacing w:after="0"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B82133" w:rsidRDefault="00B82133" w:rsidP="009B5C6A">
            <w:pPr>
              <w:pStyle w:val="BodyText"/>
              <w:adjustRightInd w:val="0"/>
              <w:snapToGrid w:val="0"/>
              <w:spacing w:after="0"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課前、課中、課後，老師的上課內容準備周全，節奏流暢明快，師生互動有秩序卻不失活潑自然，是令人收穫良多的一堂課。</w:t>
            </w:r>
          </w:p>
        </w:tc>
      </w:tr>
    </w:tbl>
    <w:p w:rsidR="00B82133" w:rsidRPr="00CA230B" w:rsidRDefault="00B82133" w:rsidP="00CA230B"/>
    <w:sectPr w:rsidR="00B82133" w:rsidRPr="00CA230B" w:rsidSect="00343D3C">
      <w:footerReference w:type="default" r:id="rId7"/>
      <w:pgSz w:w="11906" w:h="16838"/>
      <w:pgMar w:top="851" w:right="720" w:bottom="720" w:left="720" w:header="0" w:footer="992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33" w:rsidRDefault="00B82133">
      <w:r>
        <w:separator/>
      </w:r>
    </w:p>
  </w:endnote>
  <w:endnote w:type="continuationSeparator" w:id="0">
    <w:p w:rsidR="00B82133" w:rsidRDefault="00B8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明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FKaiShuStd-W5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3" w:rsidRPr="00150D3C" w:rsidRDefault="00B82133" w:rsidP="00150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33" w:rsidRDefault="00B82133">
      <w:r>
        <w:separator/>
      </w:r>
    </w:p>
  </w:footnote>
  <w:footnote w:type="continuationSeparator" w:id="0">
    <w:p w:rsidR="00B82133" w:rsidRDefault="00B82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5BC"/>
    <w:multiLevelType w:val="multilevel"/>
    <w:tmpl w:val="C0BC9B52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AD96412"/>
    <w:multiLevelType w:val="hybridMultilevel"/>
    <w:tmpl w:val="3F84019E"/>
    <w:lvl w:ilvl="0" w:tplc="77461F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CE82CF9"/>
    <w:multiLevelType w:val="multilevel"/>
    <w:tmpl w:val="1254661C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/>
      </w:pPr>
      <w:rPr>
        <w:rFonts w:cs="Times New Roman"/>
      </w:rPr>
    </w:lvl>
  </w:abstractNum>
  <w:abstractNum w:abstractNumId="3">
    <w:nsid w:val="33975D54"/>
    <w:multiLevelType w:val="hybridMultilevel"/>
    <w:tmpl w:val="693ED584"/>
    <w:lvl w:ilvl="0" w:tplc="095C60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1B71DB3"/>
    <w:multiLevelType w:val="multilevel"/>
    <w:tmpl w:val="2848CE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/>
      </w:pPr>
      <w:rPr>
        <w:rFonts w:cs="Times New Roman"/>
      </w:rPr>
    </w:lvl>
  </w:abstractNum>
  <w:abstractNum w:abstractNumId="5">
    <w:nsid w:val="63075B06"/>
    <w:multiLevelType w:val="hybridMultilevel"/>
    <w:tmpl w:val="38F430D8"/>
    <w:lvl w:ilvl="0" w:tplc="2DC41E1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AF67802"/>
    <w:multiLevelType w:val="hybridMultilevel"/>
    <w:tmpl w:val="42E0DE6E"/>
    <w:lvl w:ilvl="0" w:tplc="33E66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49A"/>
    <w:rsid w:val="000105ED"/>
    <w:rsid w:val="0003435B"/>
    <w:rsid w:val="00063FEA"/>
    <w:rsid w:val="000842B6"/>
    <w:rsid w:val="000A04E7"/>
    <w:rsid w:val="000B2EB1"/>
    <w:rsid w:val="000B6642"/>
    <w:rsid w:val="001145F7"/>
    <w:rsid w:val="001248EF"/>
    <w:rsid w:val="00124BF4"/>
    <w:rsid w:val="00147B03"/>
    <w:rsid w:val="00150D3C"/>
    <w:rsid w:val="0016557E"/>
    <w:rsid w:val="00170903"/>
    <w:rsid w:val="001A598A"/>
    <w:rsid w:val="001C43BA"/>
    <w:rsid w:val="001D339A"/>
    <w:rsid w:val="001E6F72"/>
    <w:rsid w:val="002636AC"/>
    <w:rsid w:val="00294625"/>
    <w:rsid w:val="0029730C"/>
    <w:rsid w:val="002E4D35"/>
    <w:rsid w:val="002F7095"/>
    <w:rsid w:val="00321CAC"/>
    <w:rsid w:val="00343D3C"/>
    <w:rsid w:val="00377A3E"/>
    <w:rsid w:val="003B6D17"/>
    <w:rsid w:val="003C074B"/>
    <w:rsid w:val="003C2A57"/>
    <w:rsid w:val="004141B0"/>
    <w:rsid w:val="00415339"/>
    <w:rsid w:val="00420BC8"/>
    <w:rsid w:val="004421C0"/>
    <w:rsid w:val="00456BEF"/>
    <w:rsid w:val="00456C73"/>
    <w:rsid w:val="00474F93"/>
    <w:rsid w:val="00485C22"/>
    <w:rsid w:val="004B54F2"/>
    <w:rsid w:val="004C3A8E"/>
    <w:rsid w:val="004E035B"/>
    <w:rsid w:val="005262C1"/>
    <w:rsid w:val="00526D3F"/>
    <w:rsid w:val="00532A42"/>
    <w:rsid w:val="00556826"/>
    <w:rsid w:val="00575124"/>
    <w:rsid w:val="005F349A"/>
    <w:rsid w:val="00613C42"/>
    <w:rsid w:val="00626522"/>
    <w:rsid w:val="006335DB"/>
    <w:rsid w:val="00666630"/>
    <w:rsid w:val="0067237D"/>
    <w:rsid w:val="006A3255"/>
    <w:rsid w:val="006E04C5"/>
    <w:rsid w:val="006F74C2"/>
    <w:rsid w:val="00742399"/>
    <w:rsid w:val="00750038"/>
    <w:rsid w:val="00787A46"/>
    <w:rsid w:val="007A0B1C"/>
    <w:rsid w:val="007D27B6"/>
    <w:rsid w:val="00820B49"/>
    <w:rsid w:val="00847B2C"/>
    <w:rsid w:val="00881E49"/>
    <w:rsid w:val="0089204C"/>
    <w:rsid w:val="008A269D"/>
    <w:rsid w:val="008C45D2"/>
    <w:rsid w:val="008C5D27"/>
    <w:rsid w:val="008C7FBC"/>
    <w:rsid w:val="008F2FA9"/>
    <w:rsid w:val="00906B05"/>
    <w:rsid w:val="009304CA"/>
    <w:rsid w:val="00957A44"/>
    <w:rsid w:val="009611D4"/>
    <w:rsid w:val="00967AB7"/>
    <w:rsid w:val="0098717D"/>
    <w:rsid w:val="00992CB2"/>
    <w:rsid w:val="00996C32"/>
    <w:rsid w:val="009A733E"/>
    <w:rsid w:val="009B5C6A"/>
    <w:rsid w:val="009D6C46"/>
    <w:rsid w:val="009F1580"/>
    <w:rsid w:val="009F32B4"/>
    <w:rsid w:val="00A01CB3"/>
    <w:rsid w:val="00A05777"/>
    <w:rsid w:val="00A71AA8"/>
    <w:rsid w:val="00AB4C4B"/>
    <w:rsid w:val="00AE4469"/>
    <w:rsid w:val="00B17E11"/>
    <w:rsid w:val="00B214C2"/>
    <w:rsid w:val="00B312CF"/>
    <w:rsid w:val="00B41B6C"/>
    <w:rsid w:val="00B50DE8"/>
    <w:rsid w:val="00B82133"/>
    <w:rsid w:val="00BB4701"/>
    <w:rsid w:val="00BD41F4"/>
    <w:rsid w:val="00C048BB"/>
    <w:rsid w:val="00C1299A"/>
    <w:rsid w:val="00C153D5"/>
    <w:rsid w:val="00C434A5"/>
    <w:rsid w:val="00C96EFA"/>
    <w:rsid w:val="00CA230B"/>
    <w:rsid w:val="00CC7023"/>
    <w:rsid w:val="00D056F6"/>
    <w:rsid w:val="00D066FE"/>
    <w:rsid w:val="00D135C2"/>
    <w:rsid w:val="00D33BA7"/>
    <w:rsid w:val="00D47DAE"/>
    <w:rsid w:val="00D66B75"/>
    <w:rsid w:val="00DA5D98"/>
    <w:rsid w:val="00DB52D8"/>
    <w:rsid w:val="00DB5B55"/>
    <w:rsid w:val="00DD6611"/>
    <w:rsid w:val="00DE3BF7"/>
    <w:rsid w:val="00E20529"/>
    <w:rsid w:val="00E224DE"/>
    <w:rsid w:val="00E2415E"/>
    <w:rsid w:val="00EC1A99"/>
    <w:rsid w:val="00EF24DD"/>
    <w:rsid w:val="00F32B04"/>
    <w:rsid w:val="00F6370E"/>
    <w:rsid w:val="00FA2619"/>
    <w:rsid w:val="00FA77F4"/>
    <w:rsid w:val="00FE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3C"/>
  </w:style>
  <w:style w:type="paragraph" w:styleId="Heading1">
    <w:name w:val="heading 1"/>
    <w:basedOn w:val="BodyText"/>
    <w:next w:val="BodyText"/>
    <w:link w:val="Heading1Char"/>
    <w:uiPriority w:val="99"/>
    <w:qFormat/>
    <w:rsid w:val="00343D3C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">
    <w:name w:val="標題 1 字元"/>
    <w:basedOn w:val="DefaultParagraphFont"/>
    <w:uiPriority w:val="99"/>
    <w:rsid w:val="00343D3C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">
    <w:name w:val="清單段落 字元"/>
    <w:uiPriority w:val="99"/>
    <w:rsid w:val="00343D3C"/>
    <w:rPr>
      <w:rFonts w:ascii="Times New Roman" w:eastAsia="新細明體" w:hAnsi="Times New Roman"/>
      <w:sz w:val="24"/>
    </w:rPr>
  </w:style>
  <w:style w:type="character" w:styleId="Hyperlink">
    <w:name w:val="Hyperlink"/>
    <w:basedOn w:val="DefaultParagraphFont"/>
    <w:uiPriority w:val="99"/>
    <w:rsid w:val="00343D3C"/>
    <w:rPr>
      <w:rFonts w:cs="Times New Roman"/>
      <w:color w:val="0563C1"/>
      <w:u w:val="single"/>
    </w:rPr>
  </w:style>
  <w:style w:type="character" w:customStyle="1" w:styleId="a0">
    <w:name w:val="頁首 字元"/>
    <w:basedOn w:val="DefaultParagraphFont"/>
    <w:uiPriority w:val="99"/>
    <w:rsid w:val="00343D3C"/>
    <w:rPr>
      <w:rFonts w:ascii="Times New Roman" w:eastAsia="新細明體" w:hAnsi="Times New Roman" w:cs="Times New Roman"/>
      <w:sz w:val="20"/>
      <w:szCs w:val="20"/>
    </w:rPr>
  </w:style>
  <w:style w:type="character" w:customStyle="1" w:styleId="a1">
    <w:name w:val="頁尾 字元"/>
    <w:basedOn w:val="DefaultParagraphFont"/>
    <w:uiPriority w:val="99"/>
    <w:rsid w:val="00343D3C"/>
    <w:rPr>
      <w:rFonts w:ascii="Times New Roman" w:eastAsia="新細明體" w:hAnsi="Times New Roman" w:cs="Times New Roman"/>
      <w:sz w:val="20"/>
      <w:szCs w:val="20"/>
    </w:rPr>
  </w:style>
  <w:style w:type="character" w:customStyle="1" w:styleId="a2">
    <w:name w:val="註解方塊文字 字元"/>
    <w:basedOn w:val="DefaultParagraphFont"/>
    <w:uiPriority w:val="99"/>
    <w:rsid w:val="00343D3C"/>
    <w:rPr>
      <w:rFonts w:ascii="Calibri Light" w:eastAsia="新細明體" w:hAnsi="Calibri Light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343D3C"/>
    <w:rPr>
      <w:rFonts w:cs="Times New Roman"/>
      <w:b/>
    </w:rPr>
  </w:style>
  <w:style w:type="character" w:customStyle="1" w:styleId="a3">
    <w:name w:val="本文縮排 字元"/>
    <w:basedOn w:val="DefaultParagraphFont"/>
    <w:uiPriority w:val="99"/>
    <w:rsid w:val="00343D3C"/>
    <w:rPr>
      <w:rFonts w:ascii="標楷體" w:eastAsia="標楷體" w:hAnsi="標楷體" w:cs="Times New Roman"/>
      <w:sz w:val="24"/>
      <w:szCs w:val="24"/>
    </w:rPr>
  </w:style>
  <w:style w:type="character" w:customStyle="1" w:styleId="a4">
    <w:name w:val="純文字 字元"/>
    <w:basedOn w:val="DefaultParagraphFont"/>
    <w:uiPriority w:val="99"/>
    <w:rsid w:val="00343D3C"/>
    <w:rPr>
      <w:rFonts w:ascii="細明體" w:eastAsia="細明體" w:hAnsi="細明體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343D3C"/>
    <w:rPr>
      <w:rFonts w:cs="Times New Roman"/>
    </w:rPr>
  </w:style>
  <w:style w:type="character" w:customStyle="1" w:styleId="a5">
    <w:name w:val="問候 字元"/>
    <w:basedOn w:val="DefaultParagraphFont"/>
    <w:uiPriority w:val="99"/>
    <w:rsid w:val="00343D3C"/>
    <w:rPr>
      <w:rFonts w:ascii="Times New Roman" w:eastAsia="標楷體" w:hAnsi="Times New Roman" w:cs="Times New Roman"/>
      <w:sz w:val="20"/>
      <w:szCs w:val="20"/>
    </w:rPr>
  </w:style>
  <w:style w:type="character" w:customStyle="1" w:styleId="a6">
    <w:name w:val="我自己設的內文 字元"/>
    <w:uiPriority w:val="99"/>
    <w:rsid w:val="00343D3C"/>
    <w:rPr>
      <w:rFonts w:ascii="新細明體" w:eastAsia="新細明體" w:hAnsi="新細明體"/>
      <w:sz w:val="20"/>
    </w:rPr>
  </w:style>
  <w:style w:type="character" w:styleId="CommentReference">
    <w:name w:val="annotation reference"/>
    <w:basedOn w:val="DefaultParagraphFont"/>
    <w:uiPriority w:val="99"/>
    <w:rsid w:val="00343D3C"/>
    <w:rPr>
      <w:rFonts w:cs="Times New Roman"/>
      <w:sz w:val="18"/>
      <w:szCs w:val="18"/>
    </w:rPr>
  </w:style>
  <w:style w:type="character" w:customStyle="1" w:styleId="a7">
    <w:name w:val="註解文字 字元"/>
    <w:basedOn w:val="DefaultParagraphFont"/>
    <w:uiPriority w:val="99"/>
    <w:rsid w:val="00343D3C"/>
    <w:rPr>
      <w:rFonts w:ascii="Times New Roman" w:eastAsia="新細明體" w:hAnsi="Times New Roman" w:cs="Times New Roman"/>
      <w:sz w:val="24"/>
      <w:szCs w:val="24"/>
    </w:rPr>
  </w:style>
  <w:style w:type="character" w:customStyle="1" w:styleId="a8">
    <w:name w:val="註解主旨 字元"/>
    <w:basedOn w:val="a7"/>
    <w:uiPriority w:val="99"/>
    <w:rsid w:val="00343D3C"/>
    <w:rPr>
      <w:b/>
      <w:bCs/>
    </w:rPr>
  </w:style>
  <w:style w:type="character" w:customStyle="1" w:styleId="a9">
    <w:name w:val="本文 字元"/>
    <w:basedOn w:val="DefaultParagraphFont"/>
    <w:uiPriority w:val="99"/>
    <w:rsid w:val="00343D3C"/>
    <w:rPr>
      <w:rFonts w:cs="Times New Roman"/>
    </w:rPr>
  </w:style>
  <w:style w:type="character" w:customStyle="1" w:styleId="aa">
    <w:name w:val="日期 字元"/>
    <w:basedOn w:val="DefaultParagraphFont"/>
    <w:uiPriority w:val="99"/>
    <w:rsid w:val="00343D3C"/>
    <w:rPr>
      <w:rFonts w:ascii="Times New Roman" w:eastAsia="新細明體" w:hAnsi="Times New Roman" w:cs="Times New Roman"/>
      <w:sz w:val="24"/>
      <w:szCs w:val="24"/>
    </w:rPr>
  </w:style>
  <w:style w:type="character" w:customStyle="1" w:styleId="ab">
    <w:name w:val="文件引導模式 字元"/>
    <w:basedOn w:val="DefaultParagraphFont"/>
    <w:uiPriority w:val="99"/>
    <w:rsid w:val="00343D3C"/>
    <w:rPr>
      <w:rFonts w:ascii="新細明體" w:eastAsia="新細明體" w:hAnsi="新細明體" w:cs="Times New Roman"/>
      <w:sz w:val="18"/>
      <w:szCs w:val="18"/>
    </w:rPr>
  </w:style>
  <w:style w:type="character" w:customStyle="1" w:styleId="ac">
    <w:name w:val="註釋標題 字元"/>
    <w:basedOn w:val="DefaultParagraphFont"/>
    <w:uiPriority w:val="99"/>
    <w:rsid w:val="00343D3C"/>
    <w:rPr>
      <w:rFonts w:ascii="標楷體" w:eastAsia="標楷體" w:hAnsi="標楷體" w:cs="Times New Roman"/>
      <w:sz w:val="24"/>
      <w:szCs w:val="24"/>
    </w:rPr>
  </w:style>
  <w:style w:type="character" w:customStyle="1" w:styleId="ad">
    <w:name w:val="結語 字元"/>
    <w:basedOn w:val="DefaultParagraphFont"/>
    <w:uiPriority w:val="99"/>
    <w:rsid w:val="00343D3C"/>
    <w:rPr>
      <w:rFonts w:ascii="標楷體" w:eastAsia="標楷體" w:hAnsi="標楷體" w:cs="Times New Roman"/>
      <w:sz w:val="24"/>
      <w:szCs w:val="24"/>
    </w:rPr>
  </w:style>
  <w:style w:type="character" w:customStyle="1" w:styleId="2">
    <w:name w:val="本文縮排 2 字元"/>
    <w:basedOn w:val="DefaultParagraphFont"/>
    <w:uiPriority w:val="99"/>
    <w:rsid w:val="00343D3C"/>
    <w:rPr>
      <w:rFonts w:ascii="Times New Roman" w:eastAsia="新細明體" w:hAnsi="Times New Roman" w:cs="Times New Roman"/>
      <w:sz w:val="24"/>
      <w:szCs w:val="24"/>
    </w:rPr>
  </w:style>
  <w:style w:type="character" w:customStyle="1" w:styleId="ae">
    <w:name w:val="無間距 字元"/>
    <w:basedOn w:val="DefaultParagraphFont"/>
    <w:uiPriority w:val="99"/>
    <w:rsid w:val="00343D3C"/>
    <w:rPr>
      <w:rFonts w:ascii="Calibri" w:eastAsia="新細明體" w:hAnsi="Calibri" w:cs="Times New Roman"/>
    </w:rPr>
  </w:style>
  <w:style w:type="character" w:styleId="FollowedHyperlink">
    <w:name w:val="FollowedHyperlink"/>
    <w:basedOn w:val="DefaultParagraphFont"/>
    <w:uiPriority w:val="99"/>
    <w:rsid w:val="00343D3C"/>
    <w:rPr>
      <w:rFonts w:cs="Times New Roman"/>
      <w:color w:val="954F72"/>
      <w:u w:val="single"/>
    </w:rPr>
  </w:style>
  <w:style w:type="character" w:customStyle="1" w:styleId="WWCharLFO1LVL1">
    <w:name w:val="WW_CharLFO1LVL1"/>
    <w:uiPriority w:val="99"/>
    <w:rsid w:val="00343D3C"/>
    <w:rPr>
      <w:rFonts w:ascii="標楷體" w:eastAsia="標楷體" w:hAnsi="標楷體"/>
    </w:rPr>
  </w:style>
  <w:style w:type="character" w:customStyle="1" w:styleId="WWCharLFO4LVL1">
    <w:name w:val="WW_CharLFO4LVL1"/>
    <w:uiPriority w:val="99"/>
    <w:rsid w:val="00343D3C"/>
    <w:rPr>
      <w:rFonts w:ascii="Wingdings" w:hAnsi="Wingdings"/>
    </w:rPr>
  </w:style>
  <w:style w:type="character" w:customStyle="1" w:styleId="WWCharLFO4LVL2">
    <w:name w:val="WW_CharLFO4LVL2"/>
    <w:uiPriority w:val="99"/>
    <w:rsid w:val="00343D3C"/>
    <w:rPr>
      <w:rFonts w:ascii="Wingdings" w:hAnsi="Wingdings"/>
    </w:rPr>
  </w:style>
  <w:style w:type="character" w:customStyle="1" w:styleId="WWCharLFO4LVL3">
    <w:name w:val="WW_CharLFO4LVL3"/>
    <w:uiPriority w:val="99"/>
    <w:rsid w:val="00343D3C"/>
    <w:rPr>
      <w:rFonts w:ascii="Wingdings" w:hAnsi="Wingdings"/>
    </w:rPr>
  </w:style>
  <w:style w:type="character" w:customStyle="1" w:styleId="WWCharLFO4LVL4">
    <w:name w:val="WW_CharLFO4LVL4"/>
    <w:uiPriority w:val="99"/>
    <w:rsid w:val="00343D3C"/>
    <w:rPr>
      <w:rFonts w:ascii="Wingdings" w:hAnsi="Wingdings"/>
    </w:rPr>
  </w:style>
  <w:style w:type="character" w:customStyle="1" w:styleId="WWCharLFO4LVL5">
    <w:name w:val="WW_CharLFO4LVL5"/>
    <w:uiPriority w:val="99"/>
    <w:rsid w:val="00343D3C"/>
    <w:rPr>
      <w:rFonts w:ascii="Wingdings" w:hAnsi="Wingdings"/>
    </w:rPr>
  </w:style>
  <w:style w:type="character" w:customStyle="1" w:styleId="WWCharLFO4LVL6">
    <w:name w:val="WW_CharLFO4LVL6"/>
    <w:uiPriority w:val="99"/>
    <w:rsid w:val="00343D3C"/>
    <w:rPr>
      <w:rFonts w:ascii="Wingdings" w:hAnsi="Wingdings"/>
    </w:rPr>
  </w:style>
  <w:style w:type="character" w:customStyle="1" w:styleId="WWCharLFO4LVL7">
    <w:name w:val="WW_CharLFO4LVL7"/>
    <w:uiPriority w:val="99"/>
    <w:rsid w:val="00343D3C"/>
    <w:rPr>
      <w:rFonts w:ascii="Wingdings" w:hAnsi="Wingdings"/>
    </w:rPr>
  </w:style>
  <w:style w:type="character" w:customStyle="1" w:styleId="WWCharLFO4LVL8">
    <w:name w:val="WW_CharLFO4LVL8"/>
    <w:uiPriority w:val="99"/>
    <w:rsid w:val="00343D3C"/>
    <w:rPr>
      <w:rFonts w:ascii="Wingdings" w:hAnsi="Wingdings"/>
    </w:rPr>
  </w:style>
  <w:style w:type="character" w:customStyle="1" w:styleId="WWCharLFO4LVL9">
    <w:name w:val="WW_CharLFO4LVL9"/>
    <w:uiPriority w:val="99"/>
    <w:rsid w:val="00343D3C"/>
    <w:rPr>
      <w:rFonts w:ascii="Wingdings" w:hAnsi="Wingdings"/>
    </w:rPr>
  </w:style>
  <w:style w:type="character" w:customStyle="1" w:styleId="WWCharLFO5LVL1">
    <w:name w:val="WW_CharLFO5LVL1"/>
    <w:uiPriority w:val="99"/>
    <w:rsid w:val="00343D3C"/>
    <w:rPr>
      <w:rFonts w:ascii="Wingdings" w:hAnsi="Wingdings"/>
    </w:rPr>
  </w:style>
  <w:style w:type="character" w:customStyle="1" w:styleId="WWCharLFO5LVL2">
    <w:name w:val="WW_CharLFO5LVL2"/>
    <w:uiPriority w:val="99"/>
    <w:rsid w:val="00343D3C"/>
    <w:rPr>
      <w:rFonts w:ascii="Wingdings" w:hAnsi="Wingdings"/>
    </w:rPr>
  </w:style>
  <w:style w:type="character" w:customStyle="1" w:styleId="WWCharLFO5LVL3">
    <w:name w:val="WW_CharLFO5LVL3"/>
    <w:uiPriority w:val="99"/>
    <w:rsid w:val="00343D3C"/>
    <w:rPr>
      <w:rFonts w:ascii="Wingdings" w:hAnsi="Wingdings"/>
    </w:rPr>
  </w:style>
  <w:style w:type="character" w:customStyle="1" w:styleId="WWCharLFO5LVL4">
    <w:name w:val="WW_CharLFO5LVL4"/>
    <w:uiPriority w:val="99"/>
    <w:rsid w:val="00343D3C"/>
    <w:rPr>
      <w:rFonts w:ascii="Wingdings" w:hAnsi="Wingdings"/>
    </w:rPr>
  </w:style>
  <w:style w:type="character" w:customStyle="1" w:styleId="WWCharLFO5LVL5">
    <w:name w:val="WW_CharLFO5LVL5"/>
    <w:uiPriority w:val="99"/>
    <w:rsid w:val="00343D3C"/>
    <w:rPr>
      <w:rFonts w:ascii="Wingdings" w:hAnsi="Wingdings"/>
    </w:rPr>
  </w:style>
  <w:style w:type="character" w:customStyle="1" w:styleId="WWCharLFO5LVL6">
    <w:name w:val="WW_CharLFO5LVL6"/>
    <w:uiPriority w:val="99"/>
    <w:rsid w:val="00343D3C"/>
    <w:rPr>
      <w:rFonts w:ascii="Wingdings" w:hAnsi="Wingdings"/>
    </w:rPr>
  </w:style>
  <w:style w:type="character" w:customStyle="1" w:styleId="WWCharLFO5LVL7">
    <w:name w:val="WW_CharLFO5LVL7"/>
    <w:uiPriority w:val="99"/>
    <w:rsid w:val="00343D3C"/>
    <w:rPr>
      <w:rFonts w:ascii="Wingdings" w:hAnsi="Wingdings"/>
    </w:rPr>
  </w:style>
  <w:style w:type="character" w:customStyle="1" w:styleId="WWCharLFO5LVL8">
    <w:name w:val="WW_CharLFO5LVL8"/>
    <w:uiPriority w:val="99"/>
    <w:rsid w:val="00343D3C"/>
    <w:rPr>
      <w:rFonts w:ascii="Wingdings" w:hAnsi="Wingdings"/>
    </w:rPr>
  </w:style>
  <w:style w:type="character" w:customStyle="1" w:styleId="WWCharLFO5LVL9">
    <w:name w:val="WW_CharLFO5LVL9"/>
    <w:uiPriority w:val="99"/>
    <w:rsid w:val="00343D3C"/>
    <w:rPr>
      <w:rFonts w:ascii="Wingdings" w:hAnsi="Wingdings"/>
    </w:rPr>
  </w:style>
  <w:style w:type="character" w:customStyle="1" w:styleId="WWCharLFO17LVL1">
    <w:name w:val="WW_CharLFO17LVL1"/>
    <w:uiPriority w:val="99"/>
    <w:rsid w:val="00343D3C"/>
    <w:rPr>
      <w:sz w:val="24"/>
    </w:rPr>
  </w:style>
  <w:style w:type="character" w:customStyle="1" w:styleId="WWCharLFO18LVL1">
    <w:name w:val="WW_CharLFO18LVL1"/>
    <w:uiPriority w:val="99"/>
    <w:rsid w:val="00343D3C"/>
    <w:rPr>
      <w:rFonts w:ascii="標楷體" w:eastAsia="標楷體" w:hAnsi="標楷體"/>
    </w:rPr>
  </w:style>
  <w:style w:type="character" w:customStyle="1" w:styleId="WWCharLFO20LVL1">
    <w:name w:val="WW_CharLFO20LVL1"/>
    <w:uiPriority w:val="99"/>
    <w:rsid w:val="00343D3C"/>
    <w:rPr>
      <w:rFonts w:ascii="Wingdings" w:hAnsi="Wingdings"/>
    </w:rPr>
  </w:style>
  <w:style w:type="character" w:customStyle="1" w:styleId="WWCharLFO20LVL2">
    <w:name w:val="WW_CharLFO20LVL2"/>
    <w:uiPriority w:val="99"/>
    <w:rsid w:val="00343D3C"/>
    <w:rPr>
      <w:rFonts w:ascii="Wingdings" w:hAnsi="Wingdings"/>
    </w:rPr>
  </w:style>
  <w:style w:type="character" w:customStyle="1" w:styleId="WWCharLFO20LVL3">
    <w:name w:val="WW_CharLFO20LVL3"/>
    <w:uiPriority w:val="99"/>
    <w:rsid w:val="00343D3C"/>
    <w:rPr>
      <w:rFonts w:ascii="Wingdings" w:hAnsi="Wingdings"/>
    </w:rPr>
  </w:style>
  <w:style w:type="character" w:customStyle="1" w:styleId="WWCharLFO20LVL4">
    <w:name w:val="WW_CharLFO20LVL4"/>
    <w:uiPriority w:val="99"/>
    <w:rsid w:val="00343D3C"/>
    <w:rPr>
      <w:rFonts w:ascii="Wingdings" w:hAnsi="Wingdings"/>
    </w:rPr>
  </w:style>
  <w:style w:type="character" w:customStyle="1" w:styleId="WWCharLFO20LVL5">
    <w:name w:val="WW_CharLFO20LVL5"/>
    <w:uiPriority w:val="99"/>
    <w:rsid w:val="00343D3C"/>
    <w:rPr>
      <w:rFonts w:ascii="Wingdings" w:hAnsi="Wingdings"/>
    </w:rPr>
  </w:style>
  <w:style w:type="character" w:customStyle="1" w:styleId="WWCharLFO20LVL6">
    <w:name w:val="WW_CharLFO20LVL6"/>
    <w:uiPriority w:val="99"/>
    <w:rsid w:val="00343D3C"/>
    <w:rPr>
      <w:rFonts w:ascii="Wingdings" w:hAnsi="Wingdings"/>
    </w:rPr>
  </w:style>
  <w:style w:type="character" w:customStyle="1" w:styleId="WWCharLFO20LVL7">
    <w:name w:val="WW_CharLFO20LVL7"/>
    <w:uiPriority w:val="99"/>
    <w:rsid w:val="00343D3C"/>
    <w:rPr>
      <w:rFonts w:ascii="Wingdings" w:hAnsi="Wingdings"/>
    </w:rPr>
  </w:style>
  <w:style w:type="character" w:customStyle="1" w:styleId="WWCharLFO20LVL8">
    <w:name w:val="WW_CharLFO20LVL8"/>
    <w:uiPriority w:val="99"/>
    <w:rsid w:val="00343D3C"/>
    <w:rPr>
      <w:rFonts w:ascii="Wingdings" w:hAnsi="Wingdings"/>
    </w:rPr>
  </w:style>
  <w:style w:type="character" w:customStyle="1" w:styleId="WWCharLFO20LVL9">
    <w:name w:val="WW_CharLFO20LVL9"/>
    <w:uiPriority w:val="99"/>
    <w:rsid w:val="00343D3C"/>
    <w:rPr>
      <w:rFonts w:ascii="Wingdings" w:hAnsi="Wingdings"/>
    </w:rPr>
  </w:style>
  <w:style w:type="paragraph" w:styleId="Title">
    <w:name w:val="Title"/>
    <w:basedOn w:val="Normal"/>
    <w:next w:val="BodyText"/>
    <w:link w:val="TitleChar"/>
    <w:uiPriority w:val="99"/>
    <w:qFormat/>
    <w:rsid w:val="00343D3C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43D3C"/>
    <w:pPr>
      <w:widowControl w:val="0"/>
      <w:suppressAutoHyphens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343D3C"/>
    <w:pPr>
      <w:suppressAutoHyphens/>
      <w:ind w:left="480"/>
    </w:pPr>
  </w:style>
  <w:style w:type="paragraph" w:styleId="Header">
    <w:name w:val="header"/>
    <w:basedOn w:val="Normal"/>
    <w:link w:val="HeaderChar"/>
    <w:uiPriority w:val="99"/>
    <w:rsid w:val="00343D3C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3D3C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43D3C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343D3C"/>
    <w:pPr>
      <w:suppressAutoHyphens/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43D3C"/>
    <w:pPr>
      <w:suppressAutoHyphens/>
    </w:pPr>
    <w:rPr>
      <w:rFonts w:ascii="細明體" w:eastAsia="細明體" w:hAnsi="細明體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paragraph" w:styleId="NoSpacing">
    <w:name w:val="No Spacing"/>
    <w:uiPriority w:val="99"/>
    <w:qFormat/>
    <w:rsid w:val="00343D3C"/>
    <w:pPr>
      <w:widowControl w:val="0"/>
      <w:suppressAutoHyphens/>
    </w:pPr>
  </w:style>
  <w:style w:type="paragraph" w:styleId="TOC1">
    <w:name w:val="toc 1"/>
    <w:basedOn w:val="Normal"/>
    <w:next w:val="BodyText"/>
    <w:autoRedefine/>
    <w:uiPriority w:val="99"/>
    <w:rsid w:val="00343D3C"/>
    <w:pPr>
      <w:tabs>
        <w:tab w:val="right" w:leader="dot" w:pos="9060"/>
      </w:tabs>
      <w:suppressAutoHyphens/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paragraph" w:styleId="Salutation">
    <w:name w:val="Salutation"/>
    <w:basedOn w:val="Normal"/>
    <w:next w:val="BodyText"/>
    <w:link w:val="SalutationChar"/>
    <w:uiPriority w:val="99"/>
    <w:rsid w:val="00343D3C"/>
    <w:pPr>
      <w:widowControl w:val="0"/>
      <w:suppressAutoHyphens/>
      <w:spacing w:line="500" w:lineRule="exact"/>
      <w:jc w:val="both"/>
    </w:pPr>
    <w:rPr>
      <w:rFonts w:eastAsia="標楷體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</w:rPr>
  </w:style>
  <w:style w:type="paragraph" w:customStyle="1" w:styleId="af">
    <w:name w:val="我自己設的內文"/>
    <w:basedOn w:val="Normal"/>
    <w:uiPriority w:val="99"/>
    <w:rsid w:val="00343D3C"/>
    <w:pPr>
      <w:widowControl w:val="0"/>
      <w:suppressAutoHyphens/>
      <w:spacing w:line="360" w:lineRule="auto"/>
      <w:ind w:firstLine="480"/>
    </w:pPr>
    <w:rPr>
      <w:rFonts w:ascii="新細明體" w:hAnsi="新細明體" w:cs="新細明體"/>
      <w:szCs w:val="20"/>
    </w:rPr>
  </w:style>
  <w:style w:type="paragraph" w:styleId="CommentText">
    <w:name w:val="annotation text"/>
    <w:basedOn w:val="Normal"/>
    <w:link w:val="CommentTextChar"/>
    <w:uiPriority w:val="99"/>
    <w:rsid w:val="00343D3C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Normal"/>
    <w:next w:val="CommentText"/>
    <w:link w:val="CommentSubjectChar"/>
    <w:uiPriority w:val="99"/>
    <w:rsid w:val="00343D3C"/>
    <w:pPr>
      <w:suppressAutoHyphens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a10">
    <w:name w:val="a1"/>
    <w:basedOn w:val="Normal"/>
    <w:next w:val="BodyText"/>
    <w:uiPriority w:val="99"/>
    <w:rsid w:val="00343D3C"/>
    <w:pPr>
      <w:widowControl w:val="0"/>
      <w:suppressAutoHyphens/>
      <w:spacing w:line="440" w:lineRule="exact"/>
      <w:ind w:left="454" w:firstLine="284"/>
    </w:pPr>
    <w:rPr>
      <w:rFonts w:eastAsia="華康中明體"/>
      <w:szCs w:val="20"/>
    </w:rPr>
  </w:style>
  <w:style w:type="paragraph" w:styleId="TOC2">
    <w:name w:val="toc 2"/>
    <w:basedOn w:val="Normal"/>
    <w:next w:val="BodyText"/>
    <w:autoRedefine/>
    <w:uiPriority w:val="99"/>
    <w:rsid w:val="00343D3C"/>
    <w:pPr>
      <w:suppressAutoHyphens/>
      <w:spacing w:after="100" w:line="276" w:lineRule="auto"/>
      <w:ind w:left="220"/>
    </w:pPr>
    <w:rPr>
      <w:rFonts w:eastAsia="標楷體"/>
      <w:kern w:val="0"/>
      <w:sz w:val="22"/>
    </w:rPr>
  </w:style>
  <w:style w:type="paragraph" w:styleId="Date">
    <w:name w:val="Date"/>
    <w:basedOn w:val="Normal"/>
    <w:next w:val="BodyText"/>
    <w:link w:val="DateChar"/>
    <w:uiPriority w:val="99"/>
    <w:rsid w:val="00343D3C"/>
    <w:pPr>
      <w:widowControl w:val="0"/>
      <w:suppressAutoHyphens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343D3C"/>
    <w:pPr>
      <w:widowControl w:val="0"/>
      <w:suppressAutoHyphens/>
    </w:pPr>
    <w:rPr>
      <w:rFonts w:ascii="新細明體" w:hAnsi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styleId="NoteHeading">
    <w:name w:val="Note Heading"/>
    <w:basedOn w:val="Normal"/>
    <w:next w:val="BodyText"/>
    <w:link w:val="NoteHeadingChar"/>
    <w:uiPriority w:val="99"/>
    <w:rsid w:val="00343D3C"/>
    <w:pPr>
      <w:widowControl w:val="0"/>
      <w:suppressAutoHyphens/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343D3C"/>
    <w:pPr>
      <w:widowControl w:val="0"/>
      <w:suppressAutoHyphens/>
      <w:ind w:left="100"/>
    </w:pPr>
    <w:rPr>
      <w:rFonts w:ascii="標楷體" w:eastAsia="標楷體" w:hAnsi="標楷體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43D3C"/>
    <w:pPr>
      <w:widowControl w:val="0"/>
      <w:suppressAutoHyphens/>
      <w:spacing w:after="120" w:line="480" w:lineRule="auto"/>
      <w:ind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customStyle="1" w:styleId="10">
    <w:name w:val="清單段落1"/>
    <w:basedOn w:val="Normal"/>
    <w:uiPriority w:val="99"/>
    <w:rsid w:val="00343D3C"/>
    <w:pPr>
      <w:widowControl w:val="0"/>
      <w:suppressAutoHyphens/>
      <w:ind w:left="480"/>
    </w:pPr>
  </w:style>
  <w:style w:type="paragraph" w:customStyle="1" w:styleId="msonormal0">
    <w:name w:val="msonormal"/>
    <w:basedOn w:val="Normal"/>
    <w:uiPriority w:val="99"/>
    <w:rsid w:val="00343D3C"/>
    <w:pPr>
      <w:suppressAutoHyphens/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Normal"/>
    <w:uiPriority w:val="99"/>
    <w:rsid w:val="00343D3C"/>
    <w:pPr>
      <w:widowControl w:val="0"/>
      <w:suppressAutoHyphens/>
    </w:pPr>
    <w:rPr>
      <w:rFonts w:ascii="新細明體" w:hAnsi="新細明體" w:cs="新細明體"/>
      <w:kern w:val="0"/>
      <w:sz w:val="22"/>
      <w:lang w:eastAsia="en-US"/>
    </w:rPr>
  </w:style>
  <w:style w:type="paragraph" w:customStyle="1" w:styleId="af0">
    <w:name w:val="表格內容"/>
    <w:basedOn w:val="Normal"/>
    <w:uiPriority w:val="99"/>
    <w:rsid w:val="00343D3C"/>
    <w:pPr>
      <w:suppressLineNumbers/>
    </w:pPr>
  </w:style>
  <w:style w:type="paragraph" w:customStyle="1" w:styleId="Standard">
    <w:name w:val="Standard"/>
    <w:uiPriority w:val="99"/>
    <w:rsid w:val="0067237D"/>
    <w:pPr>
      <w:widowControl w:val="0"/>
      <w:suppressAutoHyphens/>
      <w:autoSpaceDN w:val="0"/>
      <w:textAlignment w:val="baseline"/>
    </w:pPr>
    <w:rPr>
      <w:rFonts w:cs="Microsoft Himalaya"/>
      <w:kern w:val="3"/>
    </w:rPr>
  </w:style>
  <w:style w:type="paragraph" w:customStyle="1" w:styleId="Default">
    <w:name w:val="Default"/>
    <w:uiPriority w:val="99"/>
    <w:rsid w:val="00485C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8C7FBC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705</Words>
  <Characters>4019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109學年度彰化縣泰和國小教師授課記錄表</dc:title>
  <dc:subject/>
  <dc:creator>user</dc:creator>
  <cp:keywords/>
  <dc:description/>
  <cp:lastModifiedBy>user</cp:lastModifiedBy>
  <cp:revision>2</cp:revision>
  <cp:lastPrinted>2021-01-04T00:18:00Z</cp:lastPrinted>
  <dcterms:created xsi:type="dcterms:W3CDTF">2022-09-28T17:30:00Z</dcterms:created>
  <dcterms:modified xsi:type="dcterms:W3CDTF">2022-09-28T17:30:00Z</dcterms:modified>
</cp:coreProperties>
</file>