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816" w:rsidRPr="000148DC" w:rsidRDefault="000148DC" w:rsidP="000148DC">
      <w:pPr>
        <w:jc w:val="center"/>
        <w:rPr>
          <w:sz w:val="22"/>
        </w:rPr>
      </w:pPr>
      <w:r w:rsidRPr="000148DC">
        <w:rPr>
          <w:rFonts w:ascii="標楷體" w:eastAsia="標楷體" w:hAnsi="標楷體" w:hint="eastAsia"/>
          <w:b/>
          <w:sz w:val="32"/>
          <w:szCs w:val="28"/>
        </w:rPr>
        <w:t>彰化縣芙朝國民小學11</w:t>
      </w:r>
      <w:r w:rsidR="003D2F39">
        <w:rPr>
          <w:rFonts w:ascii="標楷體" w:eastAsia="標楷體" w:hAnsi="標楷體" w:hint="eastAsia"/>
          <w:b/>
          <w:sz w:val="32"/>
          <w:szCs w:val="28"/>
        </w:rPr>
        <w:t>2</w:t>
      </w:r>
      <w:r w:rsidRPr="000148DC">
        <w:rPr>
          <w:rFonts w:ascii="標楷體" w:eastAsia="標楷體" w:hAnsi="標楷體" w:hint="eastAsia"/>
          <w:b/>
          <w:sz w:val="32"/>
          <w:szCs w:val="28"/>
        </w:rPr>
        <w:t>學年度上學期</w:t>
      </w:r>
      <w:r w:rsidR="00992F0E">
        <w:rPr>
          <w:rFonts w:ascii="標楷體" w:eastAsia="標楷體" w:hAnsi="標楷體" w:hint="eastAsia"/>
          <w:b/>
          <w:sz w:val="32"/>
          <w:szCs w:val="28"/>
        </w:rPr>
        <w:t xml:space="preserve"> 1</w:t>
      </w:r>
      <w:r w:rsidR="003D2F39">
        <w:rPr>
          <w:rFonts w:ascii="標楷體" w:eastAsia="標楷體" w:hAnsi="標楷體" w:hint="eastAsia"/>
          <w:b/>
          <w:sz w:val="32"/>
          <w:szCs w:val="28"/>
        </w:rPr>
        <w:t>2</w:t>
      </w:r>
      <w:r w:rsidR="00992F0E">
        <w:rPr>
          <w:rFonts w:ascii="標楷體" w:eastAsia="標楷體" w:hAnsi="標楷體" w:hint="eastAsia"/>
          <w:b/>
          <w:sz w:val="32"/>
          <w:szCs w:val="28"/>
        </w:rPr>
        <w:t>/</w:t>
      </w:r>
      <w:r w:rsidR="003D2F39">
        <w:rPr>
          <w:rFonts w:ascii="標楷體" w:eastAsia="標楷體" w:hAnsi="標楷體" w:hint="eastAsia"/>
          <w:b/>
          <w:sz w:val="32"/>
          <w:szCs w:val="28"/>
        </w:rPr>
        <w:t>06</w:t>
      </w:r>
      <w:r w:rsidRPr="000148DC">
        <w:rPr>
          <w:rFonts w:ascii="標楷體" w:eastAsia="標楷體" w:hAnsi="標楷體" w:hint="eastAsia"/>
          <w:b/>
          <w:sz w:val="32"/>
          <w:szCs w:val="28"/>
        </w:rPr>
        <w:t>教學演示教案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90816" w:rsidRPr="00A05109" w:rsidTr="002F351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3D2F39" w:rsidP="00E10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0148DC" w:rsidP="00E10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吳韡晨</w:t>
            </w:r>
          </w:p>
        </w:tc>
      </w:tr>
      <w:tr w:rsidR="00D90816" w:rsidRPr="00A05109" w:rsidTr="002F351B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90816" w:rsidRPr="00A05109" w:rsidRDefault="003D2F39" w:rsidP="00E10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90816" w:rsidRPr="000148DC" w:rsidRDefault="00416990" w:rsidP="00E10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第二節，</w:t>
            </w:r>
            <w:r w:rsidR="00D90816" w:rsidRPr="000148DC">
              <w:rPr>
                <w:rFonts w:ascii="Times New Roman" w:eastAsia="標楷體" w:hAnsi="Times New Roman"/>
              </w:rPr>
              <w:t>共</w:t>
            </w:r>
            <w:r w:rsidR="00D90816" w:rsidRPr="000148DC">
              <w:rPr>
                <w:rFonts w:ascii="Times New Roman" w:eastAsia="標楷體" w:hAnsi="Times New Roman"/>
              </w:rPr>
              <w:t>__</w:t>
            </w:r>
            <w:r w:rsidR="003C6C9F">
              <w:rPr>
                <w:rFonts w:ascii="Times New Roman" w:eastAsia="標楷體" w:hAnsi="Times New Roman" w:hint="eastAsia"/>
              </w:rPr>
              <w:t>4</w:t>
            </w:r>
            <w:r w:rsidR="00D90816" w:rsidRPr="000148DC">
              <w:rPr>
                <w:rFonts w:ascii="Times New Roman" w:eastAsia="標楷體" w:hAnsi="Times New Roman"/>
              </w:rPr>
              <w:t>__</w:t>
            </w:r>
            <w:r w:rsidR="00D90816" w:rsidRPr="000148DC">
              <w:rPr>
                <w:rFonts w:ascii="Times New Roman" w:eastAsia="標楷體" w:hAnsi="Times New Roman"/>
              </w:rPr>
              <w:t>節，</w:t>
            </w:r>
            <w:r w:rsidR="000148DC" w:rsidRPr="000148DC">
              <w:rPr>
                <w:rFonts w:ascii="Times New Roman" w:eastAsia="標楷體" w:hAnsi="Times New Roman"/>
              </w:rPr>
              <w:t>__</w:t>
            </w:r>
            <w:r w:rsidR="003C6C9F">
              <w:rPr>
                <w:rFonts w:ascii="Times New Roman" w:eastAsia="標楷體" w:hAnsi="Times New Roman" w:hint="eastAsia"/>
              </w:rPr>
              <w:t>16</w:t>
            </w:r>
            <w:r w:rsidR="000148DC" w:rsidRPr="000148DC">
              <w:rPr>
                <w:rFonts w:ascii="Times New Roman" w:eastAsia="標楷體" w:hAnsi="Times New Roman" w:hint="eastAsia"/>
              </w:rPr>
              <w:t>0</w:t>
            </w:r>
            <w:r w:rsidR="00D90816" w:rsidRPr="000148DC">
              <w:rPr>
                <w:rFonts w:ascii="Times New Roman" w:eastAsia="標楷體" w:hAnsi="Times New Roman"/>
              </w:rPr>
              <w:t>_</w:t>
            </w:r>
            <w:r w:rsidR="00D90816" w:rsidRPr="000148DC">
              <w:rPr>
                <w:rFonts w:ascii="Times New Roman" w:eastAsia="標楷體" w:hAnsi="Times New Roman"/>
              </w:rPr>
              <w:t>分鐘</w:t>
            </w:r>
          </w:p>
        </w:tc>
      </w:tr>
      <w:tr w:rsidR="00D90816" w:rsidRPr="00A05109" w:rsidTr="002F351B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3D2F39" w:rsidP="00E10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赤腳國王</w:t>
            </w:r>
          </w:p>
        </w:tc>
      </w:tr>
      <w:tr w:rsidR="00D90816" w:rsidRPr="00A05109" w:rsidTr="002F351B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5A42CD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39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>4-</w:t>
            </w:r>
            <w:r w:rsidRPr="004522C3">
              <w:rPr>
                <w:rFonts w:ascii="標楷體" w:eastAsia="標楷體" w:hAnsi="標楷體" w:cs="標楷體"/>
                <w:sz w:val="22"/>
              </w:rPr>
              <w:t>Ⅰ</w:t>
            </w: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-1 </w:t>
            </w:r>
            <w:r w:rsidRPr="004522C3">
              <w:rPr>
                <w:rFonts w:ascii="標楷體" w:eastAsia="標楷體" w:hAnsi="標楷體" w:cs="標楷體"/>
                <w:sz w:val="22"/>
              </w:rPr>
              <w:t>認識常用國字至少</w:t>
            </w:r>
            <w:r w:rsidR="004522C3">
              <w:rPr>
                <w:rFonts w:ascii="TimesNewRoman" w:eastAsia="Times New Roman" w:hAnsi="TimesNewRoman" w:cs="TimesNewRoman"/>
                <w:sz w:val="22"/>
              </w:rPr>
              <w:t>1,00</w:t>
            </w:r>
            <w:r w:rsidRPr="004522C3">
              <w:rPr>
                <w:rFonts w:ascii="標楷體" w:eastAsia="標楷體" w:hAnsi="標楷體" w:cs="標楷體"/>
                <w:sz w:val="22"/>
              </w:rPr>
              <w:t>字，使用</w:t>
            </w: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700 </w:t>
            </w:r>
            <w:r w:rsidRPr="004522C3">
              <w:rPr>
                <w:rFonts w:ascii="標楷體" w:eastAsia="標楷體" w:hAnsi="標楷體" w:cs="標楷體"/>
                <w:sz w:val="22"/>
              </w:rPr>
              <w:t>字。</w:t>
            </w:r>
          </w:p>
          <w:p w:rsidR="003D2F39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>5-</w:t>
            </w:r>
            <w:r w:rsidRPr="004522C3">
              <w:rPr>
                <w:rFonts w:ascii="標楷體" w:eastAsia="標楷體" w:hAnsi="標楷體" w:cs="標楷體"/>
                <w:sz w:val="22"/>
              </w:rPr>
              <w:t>Ⅰ</w:t>
            </w: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-3 </w:t>
            </w:r>
            <w:r w:rsidR="004522C3">
              <w:rPr>
                <w:rFonts w:ascii="標楷體" w:eastAsia="標楷體" w:hAnsi="標楷體" w:cs="標楷體"/>
                <w:sz w:val="22"/>
              </w:rPr>
              <w:t>讀懂與學習階段相符的</w:t>
            </w:r>
            <w:r w:rsidRPr="004522C3">
              <w:rPr>
                <w:rFonts w:ascii="標楷體" w:eastAsia="標楷體" w:hAnsi="標楷體" w:cs="標楷體"/>
                <w:sz w:val="22"/>
              </w:rPr>
              <w:t>本。</w:t>
            </w:r>
          </w:p>
          <w:p w:rsidR="003A5A63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>5-</w:t>
            </w:r>
            <w:r w:rsidRPr="004522C3">
              <w:rPr>
                <w:rFonts w:ascii="標楷體" w:eastAsia="標楷體" w:hAnsi="標楷體" w:cs="標楷體"/>
                <w:sz w:val="22"/>
              </w:rPr>
              <w:t>Ⅰ</w:t>
            </w: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-4 </w:t>
            </w:r>
            <w:r w:rsidRPr="004522C3">
              <w:rPr>
                <w:rFonts w:ascii="標楷體" w:eastAsia="標楷體" w:hAnsi="標楷體" w:cs="標楷體"/>
                <w:sz w:val="22"/>
              </w:rPr>
              <w:t>了解文本中的重要訊息與觀點。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A17592" w:rsidRDefault="003D2F39" w:rsidP="00A17592">
            <w:pPr>
              <w:jc w:val="both"/>
              <w:rPr>
                <w:rFonts w:ascii="標楷體" w:eastAsia="標楷體" w:hAnsi="標楷體" w:cs="標楷體"/>
              </w:rPr>
            </w:pPr>
            <w:r w:rsidRPr="00A17592">
              <w:rPr>
                <w:rFonts w:ascii="標楷體" w:eastAsia="標楷體" w:hAnsi="標楷體" w:cs="標楷體"/>
              </w:rPr>
              <w:t xml:space="preserve">國-E-A3 </w:t>
            </w:r>
          </w:p>
          <w:p w:rsidR="00D90816" w:rsidRPr="002F351B" w:rsidRDefault="003D2F39" w:rsidP="00A1759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17592">
              <w:rPr>
                <w:rFonts w:ascii="標楷體" w:eastAsia="標楷體" w:hAnsi="標楷體" w:cs="標楷體"/>
              </w:rPr>
              <w:t>運用國語文充實生活經驗，學習有步驟的規劃活動和解決問題，並探索多元知能，培養創新精神，以增進生活適應力。</w:t>
            </w:r>
          </w:p>
        </w:tc>
      </w:tr>
      <w:tr w:rsidR="00D90816" w:rsidRPr="00A05109" w:rsidTr="005A42CD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39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Ab-I-1 1,000 </w:t>
            </w:r>
            <w:r w:rsidRPr="004522C3">
              <w:rPr>
                <w:rFonts w:ascii="標楷體" w:eastAsia="標楷體" w:hAnsi="標楷體" w:cs="標楷體"/>
                <w:sz w:val="22"/>
              </w:rPr>
              <w:t>個常用字的字形、字音和字義。</w:t>
            </w:r>
          </w:p>
          <w:p w:rsidR="003D2F39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Ab-I-5 1,500 </w:t>
            </w:r>
            <w:r w:rsidR="004522C3" w:rsidRPr="004522C3">
              <w:rPr>
                <w:rFonts w:ascii="標楷體" w:eastAsia="標楷體" w:hAnsi="標楷體" w:cs="標楷體"/>
                <w:sz w:val="22"/>
              </w:rPr>
              <w:t>個常用語詞的</w:t>
            </w:r>
            <w:r w:rsidRPr="004522C3">
              <w:rPr>
                <w:rFonts w:ascii="標楷體" w:eastAsia="標楷體" w:hAnsi="標楷體" w:cs="標楷體"/>
                <w:sz w:val="22"/>
              </w:rPr>
              <w:t>念。</w:t>
            </w:r>
          </w:p>
          <w:p w:rsidR="003D2F39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Ac-I-3 </w:t>
            </w:r>
            <w:r w:rsidRPr="004522C3">
              <w:rPr>
                <w:rFonts w:ascii="標楷體" w:eastAsia="標楷體" w:hAnsi="標楷體" w:cs="標楷體"/>
                <w:sz w:val="22"/>
              </w:rPr>
              <w:t>基本文句的語氣與意義。</w:t>
            </w:r>
          </w:p>
          <w:p w:rsidR="003A5A63" w:rsidRPr="004522C3" w:rsidRDefault="003D2F39" w:rsidP="003D2F39">
            <w:pPr>
              <w:autoSpaceDE w:val="0"/>
              <w:snapToGrid w:val="0"/>
              <w:rPr>
                <w:sz w:val="22"/>
              </w:rPr>
            </w:pPr>
            <w:r w:rsidRPr="004522C3">
              <w:rPr>
                <w:rFonts w:ascii="TimesNewRoman" w:eastAsia="Times New Roman" w:hAnsi="TimesNewRoman" w:cs="TimesNewRoman"/>
                <w:sz w:val="22"/>
              </w:rPr>
              <w:t xml:space="preserve">Ad-I-2 </w:t>
            </w:r>
            <w:r w:rsidRPr="004522C3">
              <w:rPr>
                <w:rFonts w:ascii="標楷體" w:eastAsia="標楷體" w:hAnsi="標楷體" w:cs="標楷體"/>
                <w:sz w:val="22"/>
              </w:rPr>
              <w:t>篇章的大意。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5A42CD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816" w:rsidRPr="002F351B" w:rsidRDefault="002F351B" w:rsidP="005A42CD">
            <w:pPr>
              <w:rPr>
                <w:rFonts w:ascii="標楷體" w:eastAsia="標楷體" w:hAnsi="標楷體"/>
                <w:color w:val="000000" w:themeColor="text1"/>
              </w:rPr>
            </w:pPr>
            <w:r w:rsidRPr="002F351B">
              <w:rPr>
                <w:rFonts w:ascii="標楷體" w:eastAsia="標楷體" w:hAnsi="標楷體"/>
                <w:color w:val="000000" w:themeColor="text1"/>
              </w:rPr>
              <w:t xml:space="preserve">閱 E5 </w:t>
            </w:r>
            <w:r w:rsidRPr="002F351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F351B">
              <w:rPr>
                <w:rFonts w:ascii="標楷體" w:eastAsia="標楷體" w:hAnsi="標楷體"/>
                <w:color w:val="000000" w:themeColor="text1"/>
              </w:rPr>
              <w:t>發展檢索資訊、獲得 資訊、整合資訊的數位 閱讀能力。</w:t>
            </w:r>
          </w:p>
        </w:tc>
      </w:tr>
      <w:tr w:rsidR="002F351B" w:rsidRPr="00A05109" w:rsidTr="005A42CD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F351B" w:rsidRPr="00A05109" w:rsidRDefault="002F351B" w:rsidP="002F351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F351B" w:rsidRPr="00A05109" w:rsidRDefault="002F351B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  <w:vAlign w:val="center"/>
          </w:tcPr>
          <w:p w:rsidR="003D2F39" w:rsidRDefault="003D2F39" w:rsidP="003D2F39">
            <w:pPr>
              <w:autoSpaceDE w:val="0"/>
              <w:snapToGrid w:val="0"/>
            </w:pPr>
            <w:r>
              <w:rPr>
                <w:rFonts w:ascii="TimesNewRoman" w:eastAsia="Times New Roman" w:hAnsi="TimesNewRoman" w:cs="TimesNew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NewRoman" w:eastAsia="Times New Roman" w:hAnsi="TimesNewRoman" w:cs="TimesNew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認識常用國字至少</w:t>
            </w:r>
            <w:r>
              <w:rPr>
                <w:rFonts w:ascii="TimesNewRoman" w:eastAsia="Times New Roman" w:hAnsi="TimesNewRoman" w:cs="TimesNewRoman"/>
              </w:rPr>
              <w:t xml:space="preserve">1,000 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TimesNewRoman" w:eastAsia="Times New Roman" w:hAnsi="TimesNewRoman" w:cs="TimesNewRoman"/>
              </w:rPr>
              <w:t xml:space="preserve">700 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3D2F39" w:rsidRPr="003D2F39" w:rsidRDefault="003D2F39" w:rsidP="003D2F39">
            <w:pPr>
              <w:autoSpaceDE w:val="0"/>
              <w:snapToGrid w:val="0"/>
            </w:pPr>
            <w:r>
              <w:rPr>
                <w:rFonts w:ascii="TimesNewRoman" w:eastAsia="Times New Roman" w:hAnsi="TimesNewRoman" w:cs="TimesNewRoman"/>
              </w:rPr>
              <w:t xml:space="preserve">Ab-I-1 1,000 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2F351B" w:rsidRPr="003D2F39" w:rsidRDefault="003D2F39" w:rsidP="003D2F39">
            <w:pPr>
              <w:autoSpaceDE w:val="0"/>
              <w:snapToGrid w:val="0"/>
            </w:pPr>
            <w:r>
              <w:rPr>
                <w:rFonts w:ascii="TimesNewRoman" w:eastAsia="Times New Roman" w:hAnsi="TimesNewRoman" w:cs="TimesNewRoman"/>
              </w:rPr>
              <w:t xml:space="preserve">Ab-I-5 1,500 </w:t>
            </w:r>
            <w:r>
              <w:rPr>
                <w:rFonts w:ascii="標楷體" w:eastAsia="標楷體" w:hAnsi="標楷體" w:cs="標楷體"/>
              </w:rPr>
              <w:t>個常用語詞的認念。</w:t>
            </w:r>
          </w:p>
        </w:tc>
      </w:tr>
      <w:tr w:rsidR="002F351B" w:rsidRPr="00A05109" w:rsidTr="002F351B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F351B" w:rsidRPr="00A05109" w:rsidRDefault="002F351B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51B" w:rsidRPr="00A05109" w:rsidRDefault="009D7E5B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南一</w:t>
            </w:r>
            <w:r w:rsidR="002F351B">
              <w:rPr>
                <w:rFonts w:ascii="Times New Roman" w:eastAsia="標楷體" w:hAnsi="Times New Roman" w:hint="eastAsia"/>
                <w:b/>
              </w:rPr>
              <w:t>11</w:t>
            </w:r>
            <w:r w:rsidR="003D2F39">
              <w:rPr>
                <w:rFonts w:ascii="Times New Roman" w:eastAsia="標楷體" w:hAnsi="Times New Roman" w:hint="eastAsia"/>
                <w:b/>
              </w:rPr>
              <w:t>2</w:t>
            </w:r>
            <w:r w:rsidR="002F351B">
              <w:rPr>
                <w:rFonts w:ascii="Times New Roman" w:eastAsia="標楷體" w:hAnsi="Times New Roman" w:hint="eastAsia"/>
                <w:b/>
              </w:rPr>
              <w:t>學年度第</w:t>
            </w:r>
            <w:r w:rsidR="003D2F39">
              <w:rPr>
                <w:rFonts w:ascii="Times New Roman" w:eastAsia="標楷體" w:hAnsi="Times New Roman" w:hint="eastAsia"/>
                <w:b/>
              </w:rPr>
              <w:t>3</w:t>
            </w:r>
            <w:r w:rsidR="002F351B">
              <w:rPr>
                <w:rFonts w:ascii="Times New Roman" w:eastAsia="標楷體" w:hAnsi="Times New Roman" w:hint="eastAsia"/>
                <w:b/>
              </w:rPr>
              <w:t>冊</w:t>
            </w:r>
            <w:r>
              <w:rPr>
                <w:rFonts w:ascii="Times New Roman" w:eastAsia="標楷體" w:hAnsi="Times New Roman" w:hint="eastAsia"/>
                <w:b/>
              </w:rPr>
              <w:t>國語</w:t>
            </w:r>
            <w:r w:rsidR="002F351B">
              <w:rPr>
                <w:rFonts w:ascii="Times New Roman" w:eastAsia="標楷體" w:hAnsi="Times New Roman" w:hint="eastAsia"/>
                <w:b/>
              </w:rPr>
              <w:t>課本</w:t>
            </w:r>
          </w:p>
        </w:tc>
      </w:tr>
      <w:tr w:rsidR="002F351B" w:rsidRPr="00A05109" w:rsidTr="002F351B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F351B" w:rsidRPr="00A05109" w:rsidRDefault="002F351B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F351B" w:rsidRPr="00A05109" w:rsidRDefault="004522C3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國語第十課語詞</w:t>
            </w:r>
            <w:r w:rsidR="002F351B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、空白生字學習單</w:t>
            </w:r>
            <w:r w:rsidR="002F351B">
              <w:rPr>
                <w:rFonts w:ascii="Times New Roman" w:eastAsia="標楷體" w:hAnsi="Times New Roman" w:hint="eastAsia"/>
                <w:b/>
              </w:rPr>
              <w:t>、白板、白板筆</w:t>
            </w:r>
          </w:p>
        </w:tc>
      </w:tr>
      <w:tr w:rsidR="002F351B" w:rsidRPr="00A05109" w:rsidTr="002F351B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F351B" w:rsidRPr="00A05109" w:rsidRDefault="00DE0C83" w:rsidP="002F351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先備經驗與學生能力說明</w:t>
            </w:r>
          </w:p>
        </w:tc>
      </w:tr>
      <w:tr w:rsidR="002F351B" w:rsidRPr="004E2C9F" w:rsidTr="00DE0C83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C9F" w:rsidRDefault="00DE0C83" w:rsidP="003C6C9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學科先備經驗</w:t>
            </w:r>
          </w:p>
          <w:p w:rsidR="00A17592" w:rsidRDefault="00A17592" w:rsidP="003C6C9F">
            <w:pPr>
              <w:jc w:val="both"/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2"/>
              </w:rPr>
              <w:t>一年級:1.能正確</w:t>
            </w:r>
            <w:r w:rsidRPr="00A17592"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  <w:t>認念、拼讀及書寫注音符號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2"/>
              </w:rPr>
              <w:t>，並能利用</w:t>
            </w:r>
            <w:r w:rsidRPr="00A17592"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  <w:t>用注音符號輔助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2"/>
              </w:rPr>
              <w:t>認</w:t>
            </w:r>
            <w:r w:rsidRPr="00A17592"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  <w:t>識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2"/>
              </w:rPr>
              <w:t>國</w:t>
            </w:r>
            <w:r w:rsidRPr="00A17592"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  <w:t>字</w:t>
            </w:r>
          </w:p>
          <w:p w:rsidR="00A17592" w:rsidRPr="00A17592" w:rsidRDefault="00A17592" w:rsidP="00A17592">
            <w:pPr>
              <w:autoSpaceDE w:val="0"/>
              <w:snapToGrid w:val="0"/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Cs w:val="22"/>
              </w:rPr>
              <w:t xml:space="preserve">       2.</w:t>
            </w:r>
            <w:r>
              <w:rPr>
                <w:rFonts w:ascii="標楷體" w:eastAsia="標楷體" w:hAnsi="標楷體" w:cs="標楷體"/>
              </w:rPr>
              <w:t>認識常用國字至少</w:t>
            </w:r>
            <w:r>
              <w:rPr>
                <w:rFonts w:ascii="TimesNewRoman" w:eastAsia="Times New Roman" w:hAnsi="TimesNewRoman" w:cs="TimesNewRoman"/>
              </w:rPr>
              <w:t xml:space="preserve">1,000 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TimesNewRoman" w:eastAsia="Times New Roman" w:hAnsi="TimesNewRoman" w:cs="TimesNewRoman"/>
              </w:rPr>
              <w:t xml:space="preserve">700 </w:t>
            </w:r>
            <w:r>
              <w:rPr>
                <w:rFonts w:ascii="標楷體" w:eastAsia="標楷體" w:hAnsi="標楷體" w:cs="標楷體"/>
              </w:rPr>
              <w:t>字</w:t>
            </w:r>
            <w:r>
              <w:rPr>
                <w:rFonts w:ascii="標楷體" w:eastAsia="標楷體" w:hAnsi="標楷體" w:cs="標楷體" w:hint="eastAsia"/>
              </w:rPr>
              <w:t>，並能進行常用語詞的認唸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DE0C83" w:rsidRDefault="00DE0C83" w:rsidP="003C6C9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生活先備經驗</w:t>
            </w:r>
          </w:p>
          <w:p w:rsidR="00E202BE" w:rsidRDefault="00A17592" w:rsidP="00E202BE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認讀課文、短句。</w:t>
            </w:r>
          </w:p>
          <w:p w:rsidR="004522C3" w:rsidRPr="00E202BE" w:rsidRDefault="00EC16B3" w:rsidP="00E202BE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看故事書、繪本</w:t>
            </w:r>
          </w:p>
          <w:p w:rsidR="00DE0C83" w:rsidRPr="00E202BE" w:rsidRDefault="00DE0C83" w:rsidP="00E202B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02BE">
              <w:rPr>
                <w:rFonts w:ascii="標楷體" w:eastAsia="標楷體" w:hAnsi="標楷體" w:hint="eastAsia"/>
                <w:b/>
                <w:color w:val="000000" w:themeColor="text1"/>
              </w:rPr>
              <w:t>學生能力狀況說明</w:t>
            </w:r>
          </w:p>
          <w:p w:rsidR="00DE0C83" w:rsidRDefault="00A17592" w:rsidP="003C6C9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</w:t>
            </w:r>
            <w:r w:rsidR="00DE0C8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昊</w:t>
            </w:r>
            <w:r w:rsidR="00581DA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A17592">
              <w:rPr>
                <w:rFonts w:ascii="Times New Roman" w:eastAsia="標楷體" w:hAnsi="Times New Roman"/>
                <w:b/>
              </w:rPr>
              <w:t>疑似學障</w:t>
            </w:r>
            <w:r w:rsidR="00581DA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DE0C8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9769CC" w:rsidRPr="009769CC" w:rsidRDefault="00C92C3C" w:rsidP="003C6C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69CC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A17592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769CC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 w:rsidR="00A17592">
              <w:rPr>
                <w:rFonts w:ascii="標楷體" w:eastAsia="標楷體" w:hAnsi="標楷體" w:hint="eastAsia"/>
                <w:color w:val="000000" w:themeColor="text1"/>
              </w:rPr>
              <w:t>，一年級老師發現他在注音的拼讀有困難，且大多數國字無法辨識。</w:t>
            </w:r>
          </w:p>
          <w:p w:rsidR="009769CC" w:rsidRPr="009769CC" w:rsidRDefault="00A17592" w:rsidP="001C60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不過在二年級上學期開學時，經過測驗(注音認讀、拼讀、識字量)，上述狀況有明顯改善，不過常會出現分心或是發呆的狀況。</w:t>
            </w:r>
          </w:p>
          <w:p w:rsidR="00DE0C83" w:rsidRDefault="00A17592" w:rsidP="00DE0C8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蔡</w:t>
            </w:r>
            <w:r w:rsidR="00DE0C8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萱</w:t>
            </w:r>
            <w:r w:rsidR="00581DA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A17592">
              <w:rPr>
                <w:rFonts w:ascii="Times New Roman" w:eastAsia="標楷體" w:hAnsi="Times New Roman"/>
                <w:b/>
              </w:rPr>
              <w:t>疑似學障</w:t>
            </w:r>
            <w:r w:rsidR="00581DAC" w:rsidRPr="00A1759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DE0C8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A17592" w:rsidRPr="009769CC" w:rsidRDefault="00A17592" w:rsidP="00A175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69CC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769CC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時，她對37個注音的辨識有困難，大多數國字更是無法辨識，常有請假的狀況。</w:t>
            </w:r>
          </w:p>
          <w:p w:rsidR="001C60B0" w:rsidRPr="00A17592" w:rsidRDefault="00A17592" w:rsidP="003C6C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在二年級上學期開學時，經過測驗(注音認讀、拼讀、識字量)，上述狀況仍</w:t>
            </w:r>
            <w:r w:rsidR="004522C3">
              <w:rPr>
                <w:rFonts w:ascii="標楷體" w:eastAsia="標楷體" w:hAnsi="標楷體" w:hint="eastAsia"/>
                <w:color w:val="000000" w:themeColor="text1"/>
              </w:rPr>
              <w:t>有顯著困難，目前利用注音表與課文語詞拼讀、課文短句拼讀的方式進行練習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E0C83" w:rsidRPr="00A05109" w:rsidTr="00DE0C83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E0C83" w:rsidRPr="00A05109" w:rsidRDefault="00DE0C83" w:rsidP="00DE0C8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DE0C83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E0C83" w:rsidRPr="003C3414" w:rsidTr="002F351B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522C3" w:rsidRDefault="004522C3" w:rsidP="00DE0C8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昊</w:t>
            </w:r>
          </w:p>
          <w:p w:rsidR="004522C3" w:rsidRDefault="004522C3" w:rsidP="00DE0C8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1.在他人進行發表，能維持專注力超過3分鐘</w:t>
            </w:r>
          </w:p>
          <w:p w:rsidR="004522C3" w:rsidRDefault="004522C3" w:rsidP="00DE0C8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2.能自行拼讀出語詞的注音，並正確寫出該國字與注音</w:t>
            </w:r>
          </w:p>
          <w:p w:rsidR="004522C3" w:rsidRDefault="004522C3" w:rsidP="004522C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萱:</w:t>
            </w:r>
          </w:p>
          <w:p w:rsidR="004522C3" w:rsidRDefault="004522C3" w:rsidP="004522C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1.能跟著其他人複誦課文內句子，再嘗試自己流暢念一次</w:t>
            </w:r>
          </w:p>
          <w:p w:rsidR="00447B5F" w:rsidRPr="00EC16B3" w:rsidRDefault="004522C3" w:rsidP="002D329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2.能自行拼讀出語詞、文句的注音(可查看注音表)</w:t>
            </w:r>
          </w:p>
        </w:tc>
      </w:tr>
    </w:tbl>
    <w:p w:rsidR="005A42CD" w:rsidRPr="00A05109" w:rsidRDefault="005A42CD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E109E6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D90816" w:rsidRPr="00A05109" w:rsidTr="00E109E6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E109E6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E0C83" w:rsidRPr="002F6F07" w:rsidRDefault="00DE0C83" w:rsidP="00DE0C83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2F6F07">
              <w:rPr>
                <w:rFonts w:ascii="Times New Roman" w:eastAsia="標楷體" w:hAnsi="Times New Roman"/>
                <w:b/>
                <w:color w:val="auto"/>
              </w:rPr>
              <w:t>引起動機</w:t>
            </w:r>
          </w:p>
          <w:p w:rsidR="00F55172" w:rsidRPr="004145C6" w:rsidRDefault="004145C6" w:rsidP="0098788C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直接說明</w:t>
            </w:r>
            <w:r w:rsidR="00DC385A" w:rsidRPr="0098788C">
              <w:rPr>
                <w:rFonts w:ascii="Times New Roman" w:eastAsia="標楷體" w:hAnsi="Times New Roman" w:hint="eastAsia"/>
              </w:rPr>
              <w:t>今天上課的主要內容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DC385A" w:rsidRPr="0098788C">
              <w:rPr>
                <w:rFonts w:ascii="Times New Roman" w:eastAsia="標楷體" w:hAnsi="Times New Roman" w:hint="eastAsia"/>
              </w:rPr>
              <w:t>「</w:t>
            </w:r>
            <w:r>
              <w:rPr>
                <w:rFonts w:ascii="Times New Roman" w:eastAsia="標楷體" w:hAnsi="Times New Roman" w:hint="eastAsia"/>
              </w:rPr>
              <w:t>國語課本第十課</w:t>
            </w:r>
            <w:r w:rsidR="009D7E5B">
              <w:rPr>
                <w:rFonts w:ascii="Times New Roman" w:eastAsia="標楷體" w:hAnsi="Times New Roman" w:hint="eastAsia"/>
              </w:rPr>
              <w:t>的語詞</w:t>
            </w:r>
            <w:r w:rsidR="00DC385A" w:rsidRPr="0098788C">
              <w:rPr>
                <w:rFonts w:ascii="Times New Roman" w:eastAsia="標楷體" w:hAnsi="Times New Roman" w:hint="eastAsia"/>
              </w:rPr>
              <w:t>」</w:t>
            </w:r>
            <w:r w:rsidR="0098788C">
              <w:rPr>
                <w:rFonts w:ascii="Times New Roman" w:eastAsia="標楷體" w:hAnsi="Times New Roman" w:hint="eastAsia"/>
              </w:rPr>
              <w:t>後</w:t>
            </w:r>
            <w:r w:rsidR="00DC385A" w:rsidRPr="0098788C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並由學生認讀第十課的課文內容</w:t>
            </w:r>
            <w:r w:rsidR="009D7CF3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再</w:t>
            </w:r>
            <w:r w:rsidR="0098788C">
              <w:rPr>
                <w:rFonts w:ascii="Times New Roman" w:eastAsia="標楷體" w:hAnsi="Times New Roman" w:hint="eastAsia"/>
              </w:rPr>
              <w:t>提及上一節</w:t>
            </w:r>
            <w:r>
              <w:rPr>
                <w:rFonts w:ascii="Times New Roman" w:eastAsia="標楷體" w:hAnsi="Times New Roman" w:hint="eastAsia"/>
              </w:rPr>
              <w:t>上</w:t>
            </w:r>
            <w:r w:rsidR="0098788C">
              <w:rPr>
                <w:rFonts w:ascii="Times New Roman" w:eastAsia="標楷體" w:hAnsi="Times New Roman" w:hint="eastAsia"/>
              </w:rPr>
              <w:t>課所複習到的「</w:t>
            </w:r>
            <w:r>
              <w:rPr>
                <w:rFonts w:ascii="Times New Roman" w:eastAsia="標楷體" w:hAnsi="Times New Roman" w:hint="eastAsia"/>
              </w:rPr>
              <w:t>為他人著想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」、「如何解決問題」的</w:t>
            </w:r>
            <w:r w:rsidR="00E109E6">
              <w:rPr>
                <w:rFonts w:ascii="Times New Roman" w:eastAsia="標楷體" w:hAnsi="Times New Roman" w:hint="eastAsia"/>
              </w:rPr>
              <w:t>概念</w:t>
            </w:r>
            <w:r>
              <w:rPr>
                <w:rFonts w:ascii="Times New Roman" w:eastAsia="標楷體" w:hAnsi="Times New Roman" w:hint="eastAsia"/>
              </w:rPr>
              <w:t>，進行與這一節課的連結</w:t>
            </w:r>
            <w:r w:rsidR="0098788C">
              <w:rPr>
                <w:rFonts w:ascii="Times New Roman" w:eastAsia="標楷體" w:hAnsi="Times New Roman" w:hint="eastAsia"/>
              </w:rPr>
              <w:t>。</w:t>
            </w:r>
          </w:p>
          <w:p w:rsidR="00F55172" w:rsidRDefault="00F55172" w:rsidP="0098788C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9D7E5B" w:rsidRPr="002F6F07" w:rsidRDefault="009D7E5B" w:rsidP="0098788C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DE0C83" w:rsidRDefault="00DE0C83" w:rsidP="00DE0C83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2F6F07">
              <w:rPr>
                <w:rFonts w:ascii="Times New Roman" w:eastAsia="標楷體" w:hAnsi="Times New Roman"/>
                <w:b/>
                <w:color w:val="auto"/>
              </w:rPr>
              <w:t>發展活動</w:t>
            </w:r>
          </w:p>
          <w:p w:rsidR="00447B5F" w:rsidRPr="003A5A63" w:rsidRDefault="009D7CF3" w:rsidP="00447B5F">
            <w:pPr>
              <w:pStyle w:val="a9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A5A63">
              <w:rPr>
                <w:rFonts w:ascii="Times New Roman" w:eastAsia="標楷體" w:hAnsi="Times New Roman" w:hint="eastAsia"/>
              </w:rPr>
              <w:t>老師</w:t>
            </w:r>
            <w:r>
              <w:rPr>
                <w:rFonts w:ascii="Times New Roman" w:eastAsia="標楷體" w:hAnsi="Times New Roman" w:hint="eastAsia"/>
              </w:rPr>
              <w:t>發下</w:t>
            </w:r>
            <w:r>
              <w:rPr>
                <w:rFonts w:ascii="Times New Roman" w:eastAsia="標楷體" w:hAnsi="Times New Roman" w:hint="eastAsia"/>
                <w:b/>
              </w:rPr>
              <w:t>國語第十課語詞學習單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萱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>
              <w:rPr>
                <w:rFonts w:ascii="Times New Roman" w:eastAsia="標楷體" w:hAnsi="Times New Roman" w:hint="eastAsia"/>
                <w:b/>
              </w:rPr>
              <w:t>、空白生字學習單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昊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  <w:p w:rsidR="00447B5F" w:rsidRPr="003A5A63" w:rsidRDefault="009D7CF3" w:rsidP="00447B5F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老師先說明語詞的意思與由來，並示範語詞的拼讀</w:t>
            </w:r>
          </w:p>
          <w:p w:rsidR="00447B5F" w:rsidRPr="003A5A63" w:rsidRDefault="009D7CF3" w:rsidP="00447B5F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學生練習拼讀與指認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="004E030E">
              <w:rPr>
                <w:rFonts w:ascii="Times New Roman" w:eastAsia="標楷體" w:hAnsi="Times New Roman" w:hint="eastAsia"/>
              </w:rPr>
              <w:t>學習單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3C3414" w:rsidRPr="003A5A63" w:rsidRDefault="003C3414" w:rsidP="003C3414">
            <w:pPr>
              <w:pStyle w:val="a9"/>
              <w:ind w:leftChars="0" w:left="870"/>
              <w:jc w:val="both"/>
              <w:rPr>
                <w:rFonts w:ascii="Times New Roman" w:eastAsia="標楷體" w:hAnsi="Times New Roman"/>
              </w:rPr>
            </w:pPr>
          </w:p>
          <w:p w:rsidR="00F92C2B" w:rsidRDefault="009D7CF3" w:rsidP="00DE0C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在練習中，老師穿插讓學生分享發表對該語詞的想法</w:t>
            </w:r>
            <w:r w:rsidR="009D7E5B">
              <w:rPr>
                <w:rFonts w:ascii="標楷體" w:eastAsia="標楷體" w:hAnsi="標楷體" w:hint="eastAsia"/>
                <w:color w:val="000000" w:themeColor="text1"/>
              </w:rPr>
              <w:t>或是是否有在日常生活中見到過? 在什麼場合見到? 有什麼用?</w:t>
            </w:r>
          </w:p>
          <w:p w:rsidR="009D7CF3" w:rsidRDefault="009D7CF3" w:rsidP="00DE0C83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D7E5B" w:rsidRDefault="009D7E5B" w:rsidP="00DE0C83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二、</w:t>
            </w:r>
          </w:p>
          <w:p w:rsidR="009D7E5B" w:rsidRPr="009D7E5B" w:rsidRDefault="009D7E5B" w:rsidP="009D7E5B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7E5B">
              <w:rPr>
                <w:rFonts w:ascii="Times New Roman" w:eastAsia="標楷體" w:hAnsi="Times New Roman" w:hint="eastAsia"/>
              </w:rPr>
              <w:t>讓</w: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(蔡</w:t>
            </w:r>
            <w:r w:rsidRPr="009D7E5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萱)</w:t>
            </w:r>
            <w:r w:rsidRPr="009D7E5B">
              <w:rPr>
                <w:rFonts w:ascii="標楷體" w:eastAsia="標楷體" w:hAnsi="標楷體" w:hint="eastAsia"/>
                <w:color w:val="000000" w:themeColor="text1"/>
              </w:rPr>
              <w:t>嘗試拼讀學習單的語詞，然後</w: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(李</w:t>
            </w:r>
            <w:r w:rsidRPr="009D7E5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昊)</w:t>
            </w:r>
            <w:r w:rsidRPr="009D7E5B">
              <w:rPr>
                <w:rFonts w:ascii="標楷體" w:eastAsia="標楷體" w:hAnsi="標楷體" w:hint="eastAsia"/>
                <w:color w:val="000000" w:themeColor="text1"/>
              </w:rPr>
              <w:t>在空白生字學習單進行書寫正確的國字與注音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D7E5B" w:rsidRPr="009D7E5B" w:rsidRDefault="009D7E5B" w:rsidP="009D7E5B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7E5B">
              <w:rPr>
                <w:rFonts w:ascii="標楷體" w:eastAsia="標楷體" w:hAnsi="標楷體" w:hint="eastAsia"/>
                <w:color w:val="000000" w:themeColor="text1"/>
              </w:rPr>
              <w:t>讓</w: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(李</w:t>
            </w:r>
            <w:r w:rsidRPr="009D7E5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D7E5B">
              <w:rPr>
                <w:rFonts w:ascii="標楷體" w:eastAsia="標楷體" w:hAnsi="標楷體" w:hint="eastAsia"/>
                <w:b/>
                <w:color w:val="000000" w:themeColor="text1"/>
              </w:rPr>
              <w:t>昊)</w:t>
            </w:r>
            <w:r w:rsidRPr="00EC16B3">
              <w:rPr>
                <w:rFonts w:ascii="標楷體" w:eastAsia="標楷體" w:hAnsi="標楷體" w:hint="eastAsia"/>
                <w:color w:val="000000" w:themeColor="text1"/>
              </w:rPr>
              <w:t>認讀剛剛書寫的語詞</w:t>
            </w:r>
            <w:r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(一次一個語詞)</w:t>
            </w:r>
            <w:r w:rsidRPr="00EC16B3">
              <w:rPr>
                <w:rFonts w:ascii="標楷體" w:eastAsia="標楷體" w:hAnsi="標楷體" w:hint="eastAsia"/>
                <w:color w:val="000000" w:themeColor="text1"/>
              </w:rPr>
              <w:t>，再由</w:t>
            </w:r>
            <w:r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(蔡</w:t>
            </w:r>
            <w:r w:rsidRPr="00EC16B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萱)</w:t>
            </w:r>
            <w:r w:rsidRPr="00EC16B3">
              <w:rPr>
                <w:rFonts w:ascii="標楷體" w:eastAsia="標楷體" w:hAnsi="標楷體" w:hint="eastAsia"/>
                <w:color w:val="000000" w:themeColor="text1"/>
              </w:rPr>
              <w:t>進行語詞指認</w:t>
            </w:r>
            <w:r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(學習單遮</w:t>
            </w:r>
            <w:r w:rsidR="00EC16B3"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住</w:t>
            </w:r>
            <w:r w:rsidRPr="00EC16B3">
              <w:rPr>
                <w:rFonts w:ascii="標楷體" w:eastAsia="標楷體" w:hAnsi="標楷體" w:hint="eastAsia"/>
                <w:b/>
                <w:color w:val="000000" w:themeColor="text1"/>
              </w:rPr>
              <w:t>圖片)</w:t>
            </w:r>
            <w:r w:rsidR="00EC16B3">
              <w:rPr>
                <w:rFonts w:ascii="標楷體" w:eastAsia="標楷體" w:hAnsi="標楷體" w:hint="eastAsia"/>
                <w:color w:val="000000" w:themeColor="text1"/>
              </w:rPr>
              <w:t xml:space="preserve"> 。</w:t>
            </w:r>
          </w:p>
          <w:p w:rsidR="009D7E5B" w:rsidRPr="00EC16B3" w:rsidRDefault="009D7E5B" w:rsidP="00DE0C83">
            <w:pPr>
              <w:jc w:val="both"/>
              <w:rPr>
                <w:rFonts w:ascii="標楷體" w:eastAsia="標楷體" w:hAnsi="標楷體" w:cstheme="minorBidi"/>
                <w:color w:val="000000" w:themeColor="text1"/>
                <w:kern w:val="2"/>
                <w:szCs w:val="22"/>
              </w:rPr>
            </w:pPr>
          </w:p>
          <w:p w:rsidR="009D7E5B" w:rsidRPr="009D7E5B" w:rsidRDefault="009D7E5B" w:rsidP="00DE0C83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E0C83" w:rsidRPr="00F55172" w:rsidRDefault="003A5A63" w:rsidP="00DE0C83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>
              <w:rPr>
                <w:rFonts w:ascii="Times New Roman" w:eastAsia="標楷體" w:hAnsi="Times New Roman" w:hint="eastAsia"/>
                <w:b/>
                <w:color w:val="auto"/>
              </w:rPr>
              <w:t>綜合</w:t>
            </w:r>
            <w:r w:rsidR="00DE0C83" w:rsidRPr="00F55172">
              <w:rPr>
                <w:rFonts w:ascii="Times New Roman" w:eastAsia="標楷體" w:hAnsi="Times New Roman"/>
                <w:b/>
                <w:color w:val="auto"/>
              </w:rPr>
              <w:t>活動</w:t>
            </w:r>
          </w:p>
          <w:p w:rsidR="00DE0C83" w:rsidRDefault="00EC16B3" w:rsidP="00DE0C83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與學生一同討論</w:t>
            </w:r>
            <w:r w:rsidR="00CA2CEF">
              <w:rPr>
                <w:rFonts w:ascii="Times New Roman" w:eastAsia="標楷體" w:hAnsi="Times New Roman" w:hint="eastAsia"/>
                <w:color w:val="auto"/>
              </w:rPr>
              <w:t>需要注意的內容</w:t>
            </w:r>
            <w:r w:rsidR="00B8294B">
              <w:rPr>
                <w:rFonts w:ascii="Times New Roman" w:eastAsia="標楷體" w:hAnsi="Times New Roman" w:hint="eastAsia"/>
                <w:color w:val="auto"/>
              </w:rPr>
              <w:t>並回顧</w:t>
            </w:r>
            <w:r>
              <w:rPr>
                <w:rFonts w:ascii="Times New Roman" w:eastAsia="標楷體" w:hAnsi="Times New Roman" w:hint="eastAsia"/>
                <w:color w:val="auto"/>
              </w:rPr>
              <w:t>學習單內容</w:t>
            </w:r>
          </w:p>
          <w:p w:rsidR="00B8294B" w:rsidRPr="00F92C2B" w:rsidRDefault="00EC16B3" w:rsidP="00F92C2B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由老師帶領認讀學習單語詞</w:t>
            </w:r>
            <w:r w:rsidR="00F92C2B" w:rsidRPr="00F92C2B">
              <w:rPr>
                <w:rFonts w:ascii="Times New Roman" w:eastAsia="標楷體" w:hAnsi="Times New Roman" w:hint="eastAsia"/>
              </w:rPr>
              <w:t>。</w:t>
            </w:r>
          </w:p>
          <w:p w:rsidR="00F92C2B" w:rsidRDefault="00EC16B3" w:rsidP="00F92C2B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讓學生在課本上尋找並指認</w:t>
            </w:r>
            <w:r w:rsidRPr="00F92C2B">
              <w:rPr>
                <w:rFonts w:ascii="Times New Roman" w:eastAsia="標楷體" w:hAnsi="Times New Roman" w:hint="eastAsia"/>
              </w:rPr>
              <w:t>。</w:t>
            </w:r>
          </w:p>
          <w:p w:rsidR="00F92C2B" w:rsidRDefault="00EC16B3" w:rsidP="00F92C2B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請學生在課本上進行圈選或補充</w:t>
            </w:r>
            <w:r w:rsidR="00F92C2B">
              <w:rPr>
                <w:rFonts w:ascii="Times New Roman" w:eastAsia="標楷體" w:hAnsi="Times New Roman" w:hint="eastAsia"/>
              </w:rPr>
              <w:t>。</w:t>
            </w:r>
          </w:p>
          <w:p w:rsidR="00F92C2B" w:rsidRPr="00F92C2B" w:rsidRDefault="00EC16B3" w:rsidP="00F92C2B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完成尚未完成的學習單</w:t>
            </w:r>
          </w:p>
          <w:p w:rsidR="00DE0C83" w:rsidRDefault="00DE0C83" w:rsidP="00DE0C83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D90816" w:rsidRDefault="00971C61" w:rsidP="00971C6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課程結束</w:t>
            </w:r>
            <w:bookmarkStart w:id="0" w:name="_GoBack"/>
            <w:bookmarkEnd w:id="0"/>
          </w:p>
          <w:p w:rsidR="003A5A63" w:rsidRDefault="003A5A63" w:rsidP="00971C61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3A5A63" w:rsidRDefault="003A5A63" w:rsidP="00971C61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3A5A63" w:rsidRPr="00971C61" w:rsidRDefault="003A5A63" w:rsidP="00971C61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 w:rsidP="00E109E6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C5303B" w:rsidRDefault="004E030E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="00C5303B"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7E5B" w:rsidRDefault="009D7E5B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="004E030E"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2CEF" w:rsidRDefault="00CA2CEF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Default="002F6F07" w:rsidP="00E109E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F6F07" w:rsidRPr="00A05109" w:rsidRDefault="00EC16B3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2F6F07"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77623F" w:rsidRPr="00F55172" w:rsidRDefault="0077623F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1C61" w:rsidRPr="00F55172" w:rsidRDefault="00971C61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F55172" w:rsidRPr="00F55172" w:rsidRDefault="00F55172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3A5A63" w:rsidRDefault="003A5A6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D7E5B" w:rsidRPr="00F55172" w:rsidRDefault="009D7E5B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F55172" w:rsidRDefault="00F55172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3A5A63" w:rsidRDefault="003A5A6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3A5A63" w:rsidRDefault="003A5A6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EC16B3" w:rsidRDefault="00EC16B3" w:rsidP="00E109E6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F55172" w:rsidRPr="00F55172" w:rsidRDefault="00F55172" w:rsidP="00EC16B3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D90816" w:rsidRPr="00A05109" w:rsidTr="00E109E6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E109E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9D7E5B" w:rsidP="00E109E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南一</w:t>
            </w:r>
            <w:r>
              <w:rPr>
                <w:rFonts w:ascii="Times New Roman" w:eastAsia="標楷體" w:hAnsi="Times New Roman" w:hint="eastAsia"/>
                <w:b/>
              </w:rPr>
              <w:t>112</w:t>
            </w:r>
            <w:r w:rsidR="00153A9F">
              <w:rPr>
                <w:rFonts w:ascii="Times New Roman" w:eastAsia="標楷體" w:hAnsi="Times New Roman" w:hint="eastAsia"/>
                <w:b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153A9F">
              <w:rPr>
                <w:rFonts w:ascii="Times New Roman" w:eastAsia="標楷體" w:hAnsi="Times New Roman" w:hint="eastAsia"/>
                <w:b/>
              </w:rPr>
              <w:t>冊</w:t>
            </w:r>
            <w:r>
              <w:rPr>
                <w:rFonts w:ascii="Times New Roman" w:eastAsia="標楷體" w:hAnsi="Times New Roman" w:hint="eastAsia"/>
                <w:b/>
              </w:rPr>
              <w:t>國語</w:t>
            </w:r>
            <w:r w:rsidR="00971C61">
              <w:rPr>
                <w:rFonts w:ascii="Times New Roman" w:eastAsia="標楷體" w:hAnsi="Times New Roman" w:hint="eastAsia"/>
                <w:b/>
              </w:rPr>
              <w:t>教師手冊</w:t>
            </w:r>
          </w:p>
        </w:tc>
      </w:tr>
    </w:tbl>
    <w:p w:rsidR="00EF7B85" w:rsidRDefault="00EF7B85" w:rsidP="00BE4ED1">
      <w:pPr>
        <w:sectPr w:rsidR="00EF7B85" w:rsidSect="00684DCC">
          <w:pgSz w:w="11906" w:h="16838"/>
          <w:pgMar w:top="1077" w:right="1531" w:bottom="1077" w:left="1531" w:header="720" w:footer="720" w:gutter="0"/>
          <w:pgNumType w:start="1"/>
          <w:cols w:space="720"/>
          <w:docGrid w:linePitch="326"/>
        </w:sectPr>
      </w:pPr>
    </w:p>
    <w:p w:rsidR="00F52D20" w:rsidRPr="00D00A4F" w:rsidRDefault="00F52D20" w:rsidP="00D00A4F">
      <w:pPr>
        <w:pStyle w:val="11"/>
        <w:adjustRightInd w:val="0"/>
        <w:snapToGrid w:val="0"/>
        <w:rPr>
          <w:rFonts w:ascii="標楷體" w:eastAsia="標楷體" w:hAnsi="標楷體"/>
          <w:color w:val="000000"/>
          <w:kern w:val="0"/>
          <w:sz w:val="28"/>
        </w:rPr>
      </w:pPr>
    </w:p>
    <w:sectPr w:rsidR="00F52D20" w:rsidRPr="00D00A4F" w:rsidSect="00EF7B85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00" w:rsidRDefault="00C87F00" w:rsidP="003B0BE7">
      <w:r>
        <w:separator/>
      </w:r>
    </w:p>
  </w:endnote>
  <w:endnote w:type="continuationSeparator" w:id="0">
    <w:p w:rsidR="00C87F00" w:rsidRDefault="00C87F0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00" w:rsidRDefault="00C87F00" w:rsidP="003B0BE7">
      <w:r>
        <w:separator/>
      </w:r>
    </w:p>
  </w:footnote>
  <w:footnote w:type="continuationSeparator" w:id="0">
    <w:p w:rsidR="00C87F00" w:rsidRDefault="00C87F0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821"/>
    <w:multiLevelType w:val="hybridMultilevel"/>
    <w:tmpl w:val="F4FE6622"/>
    <w:lvl w:ilvl="0" w:tplc="D88C3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7AF66AD"/>
    <w:multiLevelType w:val="hybridMultilevel"/>
    <w:tmpl w:val="8BC692F4"/>
    <w:lvl w:ilvl="0" w:tplc="62967D6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4B2F"/>
    <w:multiLevelType w:val="singleLevel"/>
    <w:tmpl w:val="E9945E2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5" w15:restartNumberingAfterBreak="0">
    <w:nsid w:val="0AC2742F"/>
    <w:multiLevelType w:val="hybridMultilevel"/>
    <w:tmpl w:val="DEFE3F80"/>
    <w:lvl w:ilvl="0" w:tplc="BF70B36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70BC5CFE">
      <w:start w:val="1"/>
      <w:numFmt w:val="bullet"/>
      <w:lvlText w:val="﷒"/>
      <w:lvlJc w:val="left"/>
      <w:pPr>
        <w:ind w:left="135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E9428D"/>
    <w:multiLevelType w:val="hybridMultilevel"/>
    <w:tmpl w:val="9B00DFB0"/>
    <w:lvl w:ilvl="0" w:tplc="5F36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D6B80"/>
    <w:multiLevelType w:val="hybridMultilevel"/>
    <w:tmpl w:val="88FA8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2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31B247BA"/>
    <w:multiLevelType w:val="hybridMultilevel"/>
    <w:tmpl w:val="23305FDC"/>
    <w:lvl w:ilvl="0" w:tplc="00E6E53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493C3717"/>
    <w:multiLevelType w:val="hybridMultilevel"/>
    <w:tmpl w:val="4200513A"/>
    <w:lvl w:ilvl="0" w:tplc="D5107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4536FA"/>
    <w:multiLevelType w:val="hybridMultilevel"/>
    <w:tmpl w:val="BEDC8AD4"/>
    <w:lvl w:ilvl="0" w:tplc="F1DE7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279FB"/>
    <w:multiLevelType w:val="hybridMultilevel"/>
    <w:tmpl w:val="B86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3E3DA5"/>
    <w:multiLevelType w:val="hybridMultilevel"/>
    <w:tmpl w:val="16F29240"/>
    <w:lvl w:ilvl="0" w:tplc="E13C6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1" w15:restartNumberingAfterBreak="0">
    <w:nsid w:val="6E243442"/>
    <w:multiLevelType w:val="hybridMultilevel"/>
    <w:tmpl w:val="5A6E9FC0"/>
    <w:lvl w:ilvl="0" w:tplc="8E62C9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16"/>
  </w:num>
  <w:num w:numId="5">
    <w:abstractNumId w:val="28"/>
  </w:num>
  <w:num w:numId="6">
    <w:abstractNumId w:val="25"/>
  </w:num>
  <w:num w:numId="7">
    <w:abstractNumId w:val="1"/>
  </w:num>
  <w:num w:numId="8">
    <w:abstractNumId w:val="22"/>
  </w:num>
  <w:num w:numId="9">
    <w:abstractNumId w:val="32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7"/>
  </w:num>
  <w:num w:numId="15">
    <w:abstractNumId w:val="15"/>
  </w:num>
  <w:num w:numId="16">
    <w:abstractNumId w:val="21"/>
  </w:num>
  <w:num w:numId="17">
    <w:abstractNumId w:val="26"/>
  </w:num>
  <w:num w:numId="18">
    <w:abstractNumId w:val="10"/>
  </w:num>
  <w:num w:numId="19">
    <w:abstractNumId w:val="11"/>
  </w:num>
  <w:num w:numId="20">
    <w:abstractNumId w:val="12"/>
  </w:num>
  <w:num w:numId="21">
    <w:abstractNumId w:val="6"/>
  </w:num>
  <w:num w:numId="22">
    <w:abstractNumId w:val="23"/>
  </w:num>
  <w:num w:numId="23">
    <w:abstractNumId w:val="7"/>
  </w:num>
  <w:num w:numId="24">
    <w:abstractNumId w:val="24"/>
  </w:num>
  <w:num w:numId="25">
    <w:abstractNumId w:val="18"/>
  </w:num>
  <w:num w:numId="26">
    <w:abstractNumId w:val="8"/>
  </w:num>
  <w:num w:numId="27">
    <w:abstractNumId w:val="31"/>
  </w:num>
  <w:num w:numId="28">
    <w:abstractNumId w:val="2"/>
  </w:num>
  <w:num w:numId="29">
    <w:abstractNumId w:val="5"/>
  </w:num>
  <w:num w:numId="30">
    <w:abstractNumId w:val="17"/>
  </w:num>
  <w:num w:numId="31">
    <w:abstractNumId w:val="3"/>
  </w:num>
  <w:num w:numId="32">
    <w:abstractNumId w:val="0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148DC"/>
    <w:rsid w:val="000200A0"/>
    <w:rsid w:val="000C18D8"/>
    <w:rsid w:val="000C3EC5"/>
    <w:rsid w:val="000F3B5E"/>
    <w:rsid w:val="000F44AD"/>
    <w:rsid w:val="00132C1B"/>
    <w:rsid w:val="00153A9F"/>
    <w:rsid w:val="00171FB8"/>
    <w:rsid w:val="001B0420"/>
    <w:rsid w:val="001C5196"/>
    <w:rsid w:val="001C60B0"/>
    <w:rsid w:val="001E307C"/>
    <w:rsid w:val="001E7DD1"/>
    <w:rsid w:val="001F0E59"/>
    <w:rsid w:val="001F2172"/>
    <w:rsid w:val="00243057"/>
    <w:rsid w:val="00253724"/>
    <w:rsid w:val="00253784"/>
    <w:rsid w:val="002C4CAD"/>
    <w:rsid w:val="002D3298"/>
    <w:rsid w:val="002E26EF"/>
    <w:rsid w:val="002F351B"/>
    <w:rsid w:val="002F4687"/>
    <w:rsid w:val="002F6F07"/>
    <w:rsid w:val="00324057"/>
    <w:rsid w:val="00391880"/>
    <w:rsid w:val="003970DD"/>
    <w:rsid w:val="003A297F"/>
    <w:rsid w:val="003A5A63"/>
    <w:rsid w:val="003A77F0"/>
    <w:rsid w:val="003B0BE7"/>
    <w:rsid w:val="003C041C"/>
    <w:rsid w:val="003C3414"/>
    <w:rsid w:val="003C6C9F"/>
    <w:rsid w:val="003D2F39"/>
    <w:rsid w:val="003E4F06"/>
    <w:rsid w:val="003F6F25"/>
    <w:rsid w:val="0041281F"/>
    <w:rsid w:val="004145C6"/>
    <w:rsid w:val="00416990"/>
    <w:rsid w:val="00420A58"/>
    <w:rsid w:val="004236D3"/>
    <w:rsid w:val="00442443"/>
    <w:rsid w:val="00447B5F"/>
    <w:rsid w:val="004522C3"/>
    <w:rsid w:val="00477EFA"/>
    <w:rsid w:val="00480813"/>
    <w:rsid w:val="00494D53"/>
    <w:rsid w:val="004C330F"/>
    <w:rsid w:val="004E030E"/>
    <w:rsid w:val="004E2C9F"/>
    <w:rsid w:val="00517AF0"/>
    <w:rsid w:val="005337D5"/>
    <w:rsid w:val="00536B40"/>
    <w:rsid w:val="00540C5A"/>
    <w:rsid w:val="00556439"/>
    <w:rsid w:val="00576ECD"/>
    <w:rsid w:val="00581DAC"/>
    <w:rsid w:val="005A42CD"/>
    <w:rsid w:val="00642CE4"/>
    <w:rsid w:val="006609FE"/>
    <w:rsid w:val="00670DBA"/>
    <w:rsid w:val="00684DCC"/>
    <w:rsid w:val="006A616F"/>
    <w:rsid w:val="006B289E"/>
    <w:rsid w:val="006D4708"/>
    <w:rsid w:val="0071019A"/>
    <w:rsid w:val="00721731"/>
    <w:rsid w:val="007242C8"/>
    <w:rsid w:val="00735009"/>
    <w:rsid w:val="007751F2"/>
    <w:rsid w:val="00775560"/>
    <w:rsid w:val="0077623F"/>
    <w:rsid w:val="00783DCB"/>
    <w:rsid w:val="007B2958"/>
    <w:rsid w:val="007C69D6"/>
    <w:rsid w:val="007D6516"/>
    <w:rsid w:val="007F3219"/>
    <w:rsid w:val="00817A0F"/>
    <w:rsid w:val="00833FDA"/>
    <w:rsid w:val="00834984"/>
    <w:rsid w:val="00840A9F"/>
    <w:rsid w:val="008917C5"/>
    <w:rsid w:val="008E2352"/>
    <w:rsid w:val="00971C61"/>
    <w:rsid w:val="009769CC"/>
    <w:rsid w:val="0098025D"/>
    <w:rsid w:val="009861E3"/>
    <w:rsid w:val="0098788C"/>
    <w:rsid w:val="00992F0E"/>
    <w:rsid w:val="00993EB7"/>
    <w:rsid w:val="00995048"/>
    <w:rsid w:val="009A3F3E"/>
    <w:rsid w:val="009B6D5E"/>
    <w:rsid w:val="009C2DBF"/>
    <w:rsid w:val="009D7CF3"/>
    <w:rsid w:val="009D7E5B"/>
    <w:rsid w:val="00A17592"/>
    <w:rsid w:val="00A21BFA"/>
    <w:rsid w:val="00A2217E"/>
    <w:rsid w:val="00A57555"/>
    <w:rsid w:val="00A57BD2"/>
    <w:rsid w:val="00A62308"/>
    <w:rsid w:val="00A9062E"/>
    <w:rsid w:val="00AB73B3"/>
    <w:rsid w:val="00AF0514"/>
    <w:rsid w:val="00B565C9"/>
    <w:rsid w:val="00B6553E"/>
    <w:rsid w:val="00B744DC"/>
    <w:rsid w:val="00B8294B"/>
    <w:rsid w:val="00BB771B"/>
    <w:rsid w:val="00BD726D"/>
    <w:rsid w:val="00BD7CD2"/>
    <w:rsid w:val="00BE4ED1"/>
    <w:rsid w:val="00C00CF4"/>
    <w:rsid w:val="00C24DB9"/>
    <w:rsid w:val="00C319A9"/>
    <w:rsid w:val="00C42E3E"/>
    <w:rsid w:val="00C51126"/>
    <w:rsid w:val="00C5303B"/>
    <w:rsid w:val="00C538D3"/>
    <w:rsid w:val="00C87F00"/>
    <w:rsid w:val="00C92212"/>
    <w:rsid w:val="00C92C3C"/>
    <w:rsid w:val="00C93358"/>
    <w:rsid w:val="00C96B02"/>
    <w:rsid w:val="00CA2CEF"/>
    <w:rsid w:val="00CA341A"/>
    <w:rsid w:val="00CA4A92"/>
    <w:rsid w:val="00CE3864"/>
    <w:rsid w:val="00D00A4F"/>
    <w:rsid w:val="00D344CB"/>
    <w:rsid w:val="00D419B0"/>
    <w:rsid w:val="00D5068F"/>
    <w:rsid w:val="00D55B3D"/>
    <w:rsid w:val="00D644B4"/>
    <w:rsid w:val="00D8793F"/>
    <w:rsid w:val="00D90816"/>
    <w:rsid w:val="00DC385A"/>
    <w:rsid w:val="00DE0C83"/>
    <w:rsid w:val="00DE381B"/>
    <w:rsid w:val="00DE7A17"/>
    <w:rsid w:val="00DF6085"/>
    <w:rsid w:val="00E109E6"/>
    <w:rsid w:val="00E14CC2"/>
    <w:rsid w:val="00E161E4"/>
    <w:rsid w:val="00E202BE"/>
    <w:rsid w:val="00E36C30"/>
    <w:rsid w:val="00E6157B"/>
    <w:rsid w:val="00E75445"/>
    <w:rsid w:val="00E97FCD"/>
    <w:rsid w:val="00EC16B3"/>
    <w:rsid w:val="00EC1C41"/>
    <w:rsid w:val="00EF2D49"/>
    <w:rsid w:val="00EF6B69"/>
    <w:rsid w:val="00EF7B85"/>
    <w:rsid w:val="00F00D86"/>
    <w:rsid w:val="00F1301A"/>
    <w:rsid w:val="00F451DE"/>
    <w:rsid w:val="00F52D20"/>
    <w:rsid w:val="00F55172"/>
    <w:rsid w:val="00F557E4"/>
    <w:rsid w:val="00F8211B"/>
    <w:rsid w:val="00F92C2B"/>
    <w:rsid w:val="00FA0A7E"/>
    <w:rsid w:val="00FA106F"/>
    <w:rsid w:val="00FA3C80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E6301"/>
  <w15:docId w15:val="{D37B1366-93E8-4B5D-8B33-4680D444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BE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b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0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char國小題目"/>
    <w:rsid w:val="000C3EC5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1">
    <w:name w:val="內文1"/>
    <w:qFormat/>
    <w:rsid w:val="000C3EC5"/>
    <w:rPr>
      <w:rFonts w:eastAsia="新細明體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8D6190-D171-4B43-84F9-DE55091B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</cp:revision>
  <cp:lastPrinted>2022-11-21T01:40:00Z</cp:lastPrinted>
  <dcterms:created xsi:type="dcterms:W3CDTF">2018-10-15T02:20:00Z</dcterms:created>
  <dcterms:modified xsi:type="dcterms:W3CDTF">2023-12-06T07:40:00Z</dcterms:modified>
</cp:coreProperties>
</file>