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D1" w:rsidRPr="00A5092E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8"/>
          <w:szCs w:val="38"/>
        </w:rPr>
      </w:pPr>
      <w:r w:rsidRPr="00A5092E">
        <w:rPr>
          <w:rFonts w:ascii="Times New Roman" w:hAnsi="Times New Roman" w:hint="eastAsia"/>
          <w:b/>
          <w:sz w:val="38"/>
          <w:szCs w:val="38"/>
        </w:rPr>
        <w:t>彰化縣</w:t>
      </w:r>
      <w:r w:rsidR="00E52B53" w:rsidRPr="00A5092E">
        <w:rPr>
          <w:rFonts w:ascii="Times New Roman" w:hAnsi="Times New Roman" w:hint="eastAsia"/>
          <w:b/>
          <w:sz w:val="38"/>
          <w:szCs w:val="38"/>
        </w:rPr>
        <w:t>國民中小學</w:t>
      </w:r>
      <w:r w:rsidR="00BC11A8" w:rsidRPr="00A5092E">
        <w:rPr>
          <w:rFonts w:hAnsi="標楷體" w:hint="eastAsia"/>
          <w:b/>
          <w:sz w:val="38"/>
          <w:szCs w:val="38"/>
        </w:rPr>
        <w:t>「</w:t>
      </w:r>
      <w:r w:rsidRPr="00A5092E">
        <w:rPr>
          <w:rFonts w:ascii="Times New Roman" w:hAnsi="Times New Roman" w:hint="eastAsia"/>
          <w:b/>
          <w:sz w:val="38"/>
          <w:szCs w:val="38"/>
        </w:rPr>
        <w:t>素養導向教學與評量</w:t>
      </w:r>
      <w:r w:rsidR="00BC11A8" w:rsidRPr="00A5092E">
        <w:rPr>
          <w:rFonts w:hAnsi="標楷體" w:hint="eastAsia"/>
          <w:b/>
          <w:sz w:val="38"/>
          <w:szCs w:val="38"/>
        </w:rPr>
        <w:t>」</w:t>
      </w:r>
      <w:r w:rsidR="006F0E39" w:rsidRPr="00A5092E">
        <w:rPr>
          <w:rFonts w:hAnsi="標楷體" w:hint="eastAsia"/>
          <w:b/>
          <w:sz w:val="38"/>
          <w:szCs w:val="38"/>
        </w:rPr>
        <w:t>設計</w:t>
      </w:r>
      <w:r w:rsidR="00BC11A8" w:rsidRPr="00A5092E">
        <w:rPr>
          <w:rFonts w:ascii="Times New Roman" w:hAnsi="Times New Roman" w:hint="eastAsia"/>
          <w:b/>
          <w:sz w:val="38"/>
          <w:szCs w:val="38"/>
        </w:rPr>
        <w:t>案例</w:t>
      </w:r>
      <w:r w:rsidR="006F0E39" w:rsidRPr="00A5092E">
        <w:rPr>
          <w:rFonts w:ascii="Times New Roman" w:hAnsi="Times New Roman" w:hint="eastAsia"/>
          <w:b/>
          <w:sz w:val="38"/>
          <w:szCs w:val="38"/>
        </w:rPr>
        <w:t>表件</w:t>
      </w:r>
    </w:p>
    <w:p w:rsidR="007067EB" w:rsidRDefault="0026737A" w:rsidP="007067EB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7067EB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</w:p>
    <w:p w:rsidR="007067EB" w:rsidRPr="007067EB" w:rsidRDefault="007067EB" w:rsidP="007067EB">
      <w:pPr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p w:rsidR="00930E1A" w:rsidRPr="00BA7CB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3E11BC" w:rsidRPr="00BA7CBA">
        <w:rPr>
          <w:rFonts w:ascii="標楷體" w:eastAsia="標楷體" w:hAnsi="標楷體" w:hint="eastAsia"/>
          <w:b/>
          <w:sz w:val="26"/>
          <w:szCs w:val="26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09"/>
        <w:gridCol w:w="414"/>
        <w:gridCol w:w="295"/>
        <w:gridCol w:w="584"/>
        <w:gridCol w:w="1542"/>
        <w:gridCol w:w="1276"/>
        <w:gridCol w:w="116"/>
        <w:gridCol w:w="1443"/>
        <w:gridCol w:w="283"/>
        <w:gridCol w:w="709"/>
        <w:gridCol w:w="2443"/>
      </w:tblGrid>
      <w:tr w:rsidR="00930E1A" w:rsidRPr="003769A8" w:rsidTr="001B5FE2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5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健康與體育領域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汪秀婷</w:t>
            </w: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4D45C6" w:rsidP="004D45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課程</w:t>
            </w:r>
            <w:r w:rsidR="00F21766" w:rsidRPr="003769A8"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813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3769A8" w:rsidRDefault="002E437E" w:rsidP="00DE732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3節</w:t>
            </w:r>
          </w:p>
        </w:tc>
      </w:tr>
      <w:tr w:rsidR="00F21766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9"/>
            <w:tcBorders>
              <w:bottom w:val="single" w:sz="4" w:space="0" w:color="000000"/>
              <w:right w:val="single" w:sz="18" w:space="0" w:color="auto"/>
            </w:tcBorders>
          </w:tcPr>
          <w:p w:rsidR="00F21766" w:rsidRPr="003769A8" w:rsidRDefault="002E437E" w:rsidP="00C31032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proofErr w:type="gramEnd"/>
            <w:r w:rsidR="00F21766" w:rsidRPr="003769A8">
              <w:rPr>
                <w:rFonts w:ascii="標楷體" w:eastAsia="標楷體" w:hAnsi="標楷體" w:hint="eastAsia"/>
                <w:b/>
              </w:rPr>
              <w:t>教科書（</w:t>
            </w:r>
            <w:proofErr w:type="gramStart"/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proofErr w:type="gramEnd"/>
            <w:r w:rsidR="00F21766" w:rsidRPr="003769A8">
              <w:rPr>
                <w:rFonts w:ascii="標楷體" w:eastAsia="標楷體" w:hAnsi="標楷體" w:hint="eastAsia"/>
                <w:b/>
              </w:rPr>
              <w:t>康軒□翰林□南</w:t>
            </w:r>
            <w:proofErr w:type="gramStart"/>
            <w:r w:rsidR="00F21766" w:rsidRPr="003769A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21766" w:rsidRPr="003769A8">
              <w:rPr>
                <w:rFonts w:ascii="標楷體" w:eastAsia="標楷體" w:hAnsi="標楷體" w:hint="eastAsia"/>
                <w:b/>
              </w:rPr>
              <w:t>□其他      ）</w:t>
            </w:r>
          </w:p>
          <w:p w:rsidR="00F21766" w:rsidRPr="003769A8" w:rsidRDefault="006D2E2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改編教科書（</w:t>
            </w:r>
            <w:r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康軒□翰林</w:t>
            </w:r>
            <w:r w:rsidR="00146FD5"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南</w:t>
            </w:r>
            <w:proofErr w:type="gramStart"/>
            <w:r w:rsidR="00F21766" w:rsidRPr="003769A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21766" w:rsidRPr="003769A8">
              <w:rPr>
                <w:rFonts w:ascii="標楷體" w:eastAsia="標楷體" w:hAnsi="標楷體" w:hint="eastAsia"/>
                <w:b/>
              </w:rPr>
              <w:t>□其他      ）</w:t>
            </w:r>
          </w:p>
          <w:p w:rsidR="00F21766" w:rsidRPr="003769A8" w:rsidRDefault="004D45C6" w:rsidP="00F97B0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□自編</w:t>
            </w:r>
            <w:proofErr w:type="gramStart"/>
            <w:r w:rsidRPr="003769A8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3769A8">
              <w:rPr>
                <w:rFonts w:ascii="標楷體" w:eastAsia="標楷體" w:hAnsi="標楷體" w:hint="eastAsia"/>
                <w:b/>
              </w:rPr>
              <w:t>說明：）</w:t>
            </w:r>
          </w:p>
        </w:tc>
      </w:tr>
      <w:tr w:rsidR="00F21766" w:rsidRPr="003769A8" w:rsidTr="00F97B0F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 w:rsidRPr="003769A8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 w:rsidRPr="003769A8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Pr="003769A8" w:rsidRDefault="002E437E" w:rsidP="00C31032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proofErr w:type="gramEnd"/>
            <w:r w:rsidR="00F21766" w:rsidRPr="003769A8">
              <w:rPr>
                <w:rFonts w:ascii="標楷體" w:eastAsia="標楷體" w:hAnsi="標楷體" w:hint="eastAsia"/>
                <w:b/>
              </w:rPr>
              <w:t xml:space="preserve">第三學習階段 </w:t>
            </w:r>
            <w:r w:rsidR="00E66397" w:rsidRPr="003769A8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 w:rsidRPr="003769A8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DE732A" w:rsidRPr="003769A8" w:rsidRDefault="00DE732A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4F7" w:rsidRPr="003769A8" w:rsidRDefault="002E437E" w:rsidP="003769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五年級</w:t>
            </w: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學生學習</w:t>
            </w:r>
          </w:p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狀況分析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D2E29" w:rsidRPr="003769A8" w:rsidRDefault="006D2E29" w:rsidP="006D2E2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15588A" w:rsidRPr="003769A8" w:rsidRDefault="0015588A" w:rsidP="008F0FE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930E1A" w:rsidRPr="003769A8" w:rsidTr="00FF399D">
        <w:trPr>
          <w:trHeight w:val="70"/>
          <w:jc w:val="center"/>
        </w:trPr>
        <w:tc>
          <w:tcPr>
            <w:tcW w:w="10275" w:type="dxa"/>
            <w:gridSpan w:val="12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930E1A" w:rsidRPr="003769A8" w:rsidTr="009A6201">
        <w:trPr>
          <w:trHeight w:val="405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1a-Ⅲ-2 描述生活行為對個人與群體健康的影響。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2a-Ⅲ-2 覺知健康問題所造成的威脅感與嚴重性。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2a-III-3 體察健康行動的自覺利益與障礙。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2b-Ⅲ-2 願意培養健康促進的生活型態。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3b-III-4 能於不同的生活情境中，運用生活技能。</w:t>
            </w:r>
          </w:p>
          <w:p w:rsidR="00DE37FA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4a-III-2 自我反省與修正促進健康的行動。</w:t>
            </w:r>
          </w:p>
        </w:tc>
      </w:tr>
      <w:tr w:rsidR="00930E1A" w:rsidRPr="003769A8" w:rsidTr="009A6201">
        <w:trPr>
          <w:trHeight w:val="40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Da-Ⅲ-1 衛生保健習慣的改進方法。</w:t>
            </w:r>
          </w:p>
          <w:p w:rsidR="00DE37FA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Da-Ⅲ-3 視力與口腔衛生促進的保健行動。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目標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認識基本的健康常識。</w:t>
            </w:r>
          </w:p>
          <w:p w:rsidR="00F21766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認識基本的健康習慣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技能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F21766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願意養成個人健康習慣。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態度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66" w:rsidRPr="003769A8" w:rsidRDefault="007D50AE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養成健康的生活習慣。</w:t>
            </w:r>
          </w:p>
        </w:tc>
      </w:tr>
      <w:tr w:rsidR="00930E1A" w:rsidRPr="003769A8" w:rsidTr="009A6201">
        <w:trPr>
          <w:trHeight w:val="248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E37FA" w:rsidRPr="003769A8" w:rsidRDefault="007D50AE" w:rsidP="007D50AE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健體-E-A1 具備良好身體活動與健康生活的習慣，以促進身心健全發展，並認識個人特質，發展運動與保健的潛能。</w:t>
            </w:r>
          </w:p>
        </w:tc>
      </w:tr>
      <w:tr w:rsidR="00930E1A" w:rsidRPr="003769A8" w:rsidTr="009A6201">
        <w:trPr>
          <w:trHeight w:val="70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7FA" w:rsidRPr="003769A8" w:rsidRDefault="007D50AE" w:rsidP="007D50AE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健體-E-B1 具備運用體育與健康之相關符號知能，能以同理心應用在生活中的運動、保健與人際溝通上。</w:t>
            </w:r>
          </w:p>
        </w:tc>
      </w:tr>
      <w:tr w:rsidR="00930E1A" w:rsidRPr="003769A8" w:rsidTr="009A6201">
        <w:trPr>
          <w:trHeight w:val="330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3769A8" w:rsidRDefault="00930E1A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930E1A" w:rsidRPr="003769A8" w:rsidTr="009A6201">
        <w:trPr>
          <w:trHeight w:val="37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>融入</w:t>
            </w:r>
            <w:r w:rsidR="002F604A" w:rsidRPr="003769A8">
              <w:rPr>
                <w:rFonts w:ascii="標楷體"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930E1A" w:rsidRPr="003769A8" w:rsidRDefault="00930E1A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與</w:t>
            </w:r>
            <w:r w:rsidR="00930E1A" w:rsidRPr="003769A8">
              <w:rPr>
                <w:rFonts w:ascii="標楷體" w:eastAsia="標楷體" w:hAnsi="標楷體" w:hint="eastAsia"/>
                <w:b/>
                <w:noProof/>
              </w:rPr>
              <w:t>他領域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／科目</w:t>
            </w:r>
            <w:r w:rsidR="00930E1A" w:rsidRPr="003769A8">
              <w:rPr>
                <w:rFonts w:ascii="標楷體"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930E1A" w:rsidRPr="003769A8" w:rsidRDefault="001B5FE2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7F7F7F"/>
              </w:rPr>
              <w:t>（非必要項目）</w:t>
            </w:r>
          </w:p>
        </w:tc>
      </w:tr>
      <w:tr w:rsidR="00930E1A" w:rsidRPr="003769A8" w:rsidTr="001B5FE2">
        <w:trPr>
          <w:trHeight w:val="5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教學策略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5FE2" w:rsidRPr="003769A8" w:rsidRDefault="001B5FE2" w:rsidP="009736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教學設備</w:t>
            </w:r>
            <w:r w:rsidR="00F21766" w:rsidRPr="003769A8">
              <w:rPr>
                <w:rFonts w:ascii="標楷體" w:eastAsia="標楷體" w:hAnsi="標楷體" w:hint="eastAsia"/>
                <w:b/>
                <w:noProof/>
              </w:rPr>
              <w:t>／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460F" w:rsidRPr="003769A8" w:rsidRDefault="0057460F" w:rsidP="0057460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1.教師課前準備護眼計畫學習單、電子書</w:t>
            </w:r>
          </w:p>
          <w:p w:rsidR="00F97B0F" w:rsidRPr="003769A8" w:rsidRDefault="0057460F" w:rsidP="00C36E9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2.單槍、投影機</w:t>
            </w:r>
          </w:p>
          <w:p w:rsidR="0057460F" w:rsidRPr="003769A8" w:rsidRDefault="0057460F" w:rsidP="00C36E9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3.準備視力保健相關影片</w:t>
            </w:r>
          </w:p>
        </w:tc>
      </w:tr>
      <w:tr w:rsidR="00F21766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56FD4" w:rsidRPr="003769A8" w:rsidRDefault="0057460F" w:rsidP="0057460F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康軒健康與體育領域第十冊(5上)單元二</w:t>
            </w:r>
          </w:p>
        </w:tc>
      </w:tr>
      <w:tr w:rsidR="001B5FE2" w:rsidRPr="003769A8" w:rsidTr="00F97B0F">
        <w:trPr>
          <w:trHeight w:val="70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</w:t>
            </w:r>
          </w:p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架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構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單元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0335B2" w:rsidRPr="003769A8" w:rsidTr="00F83AB8">
        <w:trPr>
          <w:trHeight w:val="146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第二單元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第一節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1a-Ⅲ-2 描述生活行為對個人與群體健康</w:t>
            </w:r>
            <w:r w:rsidRPr="003769A8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的影響。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2a-Ⅲ-2 覺知健康問題所造成的威脅感與嚴重性。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2a-III-3 體察健康行動的自覺利益與障礙。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2b-Ⅲ-2 願意培養健康促進的生活型態。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3b-III-4 能於不同的生活情境中，運用生活技能。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4a-III-2 自我反省與修正促進健康的行動。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1.覺察不良用眼習慣對視力變化的威脅與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嚴重性。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2.描述過度使用3C產品對個人健康的影響。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3.自我反省並修正個人的用眼習慣。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4.了解造成高度近視、乾眼症、黃斑部病變、白內障和青光眼的原因。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5.了解並表現促進視力健康的行動。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6.體察護眼計畫的自覺利益與障礙。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7.運用「目標設定」和「自我監督與管理」技能，實踐促進視力健康的改善計畫。</w:t>
            </w:r>
          </w:p>
        </w:tc>
      </w:tr>
      <w:tr w:rsidR="000335B2" w:rsidRPr="003769A8" w:rsidTr="00F83AB8">
        <w:trPr>
          <w:trHeight w:val="145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Da-Ⅲ-1 衛生保健習慣的改進方法。</w:t>
            </w:r>
          </w:p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Da-Ⅲ-3 視力與口</w:t>
            </w:r>
          </w:p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proofErr w:type="gramStart"/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腔</w:t>
            </w:r>
            <w:proofErr w:type="gramEnd"/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衛生促進的保健行動。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:rsidR="00930E1A" w:rsidRPr="00930E1A" w:rsidRDefault="006F0E39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三、單元</w:t>
      </w:r>
      <w:r w:rsidR="00930E1A"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827"/>
        <w:gridCol w:w="1134"/>
        <w:gridCol w:w="1418"/>
        <w:gridCol w:w="1734"/>
      </w:tblGrid>
      <w:tr w:rsidR="00930E1A" w:rsidRPr="003267FC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DD4631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DD4631">
              <w:rPr>
                <w:rFonts w:eastAsia="標楷體" w:hAnsi="標楷體" w:hint="eastAsia"/>
                <w:b/>
                <w:noProof/>
                <w:color w:val="FF0000"/>
                <w:sz w:val="28"/>
                <w:szCs w:val="28"/>
              </w:rPr>
              <w:t>教學單元活動設計</w:t>
            </w:r>
          </w:p>
        </w:tc>
      </w:tr>
      <w:tr w:rsidR="00CC43F8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769A8" w:rsidRDefault="00CC43F8" w:rsidP="0029098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3769A8" w:rsidRDefault="000335B2" w:rsidP="000A17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769A8" w:rsidRDefault="00CC43F8" w:rsidP="00CC43F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3769A8" w:rsidRDefault="000335B2" w:rsidP="000A17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10/</w:t>
            </w:r>
            <w:r w:rsidR="005B48E6" w:rsidRPr="003769A8">
              <w:rPr>
                <w:rFonts w:ascii="標楷體" w:eastAsia="標楷體" w:hAnsi="標楷體" w:hint="eastAsia"/>
                <w:b/>
                <w:noProof/>
              </w:rPr>
              <w:t>17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(二)9:30-10:10</w:t>
            </w:r>
          </w:p>
        </w:tc>
      </w:tr>
      <w:tr w:rsidR="006E42EB" w:rsidRPr="003267FC" w:rsidTr="00AF66D6">
        <w:trPr>
          <w:trHeight w:val="1208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3769A8" w:rsidRDefault="006E42EB" w:rsidP="00290981">
            <w:pPr>
              <w:jc w:val="center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1.覺察不良用眼習慣對視力變化的威脅與嚴重性。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2.描述過度使用3C產品對個人健康的影響。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3.自我反省並修正個人的用眼習慣。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4.了解造成高度近視、乾眼症、黃斑部病變、白內障和青光眼的原因。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5.了解並表現促進視力健康的行動。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6.體察護眼計畫的自覺利益與障礙。</w:t>
            </w:r>
          </w:p>
          <w:p w:rsidR="006E42EB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7.運用「目標設定」和「自我監督與管理」技能，實踐促進視力健康的改善計畫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1a-Ⅲ-2 描述生活行為對個人與群體健康的影響。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2a-Ⅲ-2 覺知健康問題所造成的威脅感與嚴重性。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2a-III-3 體察健康行動的自覺利益與障礙。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2b-Ⅲ-2 願意培養健康促進的生活型態。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3b-III-4 能於不同的生活情境中，運用生活技能。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4a-III-2 自我反省與修正促進健康的行動。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855BB" w:rsidRPr="003769A8" w:rsidRDefault="004855BB" w:rsidP="004855BB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Da-Ⅲ-1 衛生保健習慣的改進方法。</w:t>
            </w:r>
          </w:p>
          <w:p w:rsidR="004855BB" w:rsidRPr="003769A8" w:rsidRDefault="004855BB" w:rsidP="004855BB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Da-Ⅲ-3 視力與口</w:t>
            </w:r>
          </w:p>
          <w:p w:rsidR="000335B2" w:rsidRPr="003769A8" w:rsidRDefault="004855BB" w:rsidP="004855BB">
            <w:pPr>
              <w:snapToGrid w:val="0"/>
              <w:ind w:left="1201" w:hangingChars="500" w:hanging="1201"/>
              <w:rPr>
                <w:rFonts w:ascii="標楷體" w:eastAsia="標楷體" w:hAnsi="標楷體"/>
                <w:b/>
                <w:noProof/>
                <w:color w:val="7F7F7F"/>
              </w:rPr>
            </w:pPr>
            <w:proofErr w:type="gramStart"/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腔</w:t>
            </w:r>
            <w:proofErr w:type="gramEnd"/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衛生促進的保健行動。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領綱素養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4855BB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健體-E-B1 具備運用體育與健康之相關符號知能，能以同理心應用在生活中的運動、保健與人際溝通上。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議題融入說明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</w:rPr>
            </w:pPr>
          </w:p>
        </w:tc>
      </w:tr>
      <w:tr w:rsidR="000335B2" w:rsidRPr="003267FC" w:rsidTr="00734B77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教學資源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35B2" w:rsidRPr="003267FC" w:rsidRDefault="000335B2" w:rsidP="000335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</w:tc>
      </w:tr>
      <w:tr w:rsidR="000335B2" w:rsidRPr="000A031A" w:rsidTr="00734B77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35B2" w:rsidRPr="003769A8" w:rsidRDefault="000335B2" w:rsidP="000335B2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4855BB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【準備活動】</w:t>
            </w:r>
          </w:p>
          <w:p w:rsidR="00B1592C" w:rsidRPr="003769A8" w:rsidRDefault="00B1592C" w:rsidP="00B1592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 xml:space="preserve"> 1.欣賞影片：誰偷走我的光。</w:t>
            </w:r>
          </w:p>
          <w:p w:rsidR="00B1592C" w:rsidRPr="003769A8" w:rsidRDefault="00B1592C" w:rsidP="00B1592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 xml:space="preserve"> 2.教師與學生共同討論影片內容，了解眼睛在生活中扮演的重要角色。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</w:rPr>
              <w:t>《活動1》EYE的叮嚀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26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頁情境，並提問：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1.暑假生活護眼須知中，提到近視的可怕之處是什麼？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2.暑假生活護眼須知中，提到保護視力的方法有哪些？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(二)教師請學生將個人視力檢查結果記錄下來，並分享檢查結果：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1.這學期的視力檢查結果與上學期相比，你的視力狀況如何？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2.如果近視度數增加或是從視力正常變成近視，可能的原因是什麼？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3.近視會帶來哪些不便？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27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頁情境，並提問：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  <w:u w:val="single"/>
              </w:rPr>
              <w:t>士勛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度數加深的原因可能有哪些？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四)教師說明：上網、玩電動，都是長時間、近距離的用眼行為，由於睫狀肌過度收縮，視力一定會變差。許多人以為近視沒什麼，但其實眼睛失去了正常功能，就可視為疾病，尤其是度數超過500度以上的高度近視，會引發許多併發症，嚴重的還會導致失明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(五)教師提醒：平時要積極保健，避免不良的用眼習慣，並控制近視度數，別讓度數增加。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(六)重點歸納：了解高度近視發生的原因、影響與嚴重性。</w:t>
            </w:r>
          </w:p>
          <w:p w:rsidR="000335B2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【發展活動】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</w:rPr>
              <w:t>《活動2》過度使用3C產品的危害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28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頁情境，並說明過度使用3C產品的危害：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1.3C產品的螢幕亮度高，近距離且長時間注視高亮度物體，可能對視網膜上的感光細胞造成永久性破壞，導致黃斑部病變。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2.使用3C產品時若環境不穩定，例如：在搖晃的車廂或陰暗的房間使用智慧型手機等3C產品，睫狀肌要更用力收縮才能對焦，勉強用眼會造成視覺疲勞、頭痛、乾眼症等。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(二)教師請學生自我檢視與反省平常使用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3C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產品的習慣是否正確，並思考有哪些待改善之處，記錄在課本第29頁。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(三)重點歸納：了解過度使用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3C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產品的危害並自我檢視。</w:t>
            </w:r>
          </w:p>
          <w:p w:rsidR="000335B2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【總結活動】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30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～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31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頁，並說明：過度使用眼睛可能造成「乾眼症」、「黃斑部病變」、「白內障」、「青光眼」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lastRenderedPageBreak/>
              <w:t>等併發症，平時要注意保護眼睛，並定期做檢查。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(二)教師配合眼睛構造模型或圖片和影片說明常見眼睛疾病：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1.乾眼症：當淚液無法適當保持眼球表面的溼潤就會造成乾眼症，常見的症狀包括：眼睛乾澀、容易疲倦、有異物感、畏光等。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2.黃斑部病變：人體視覺最敏感處就是黃斑部，位於眼球正後方的視網膜中心，黃斑部若產生病變，視野會扭曲、變形，如果沒有妥善治療，最終可能導致失明。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3.白內障：一般來說，年紀大的人容易出現水晶體混濁導致視力變差的現象，這就是白內障。然而，隨著3C產品的種類增加，人們的使用頻率也隨之增加，罹患白內障的年齡不斷下降，且人數逐年增多。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4.青光眼：青光眼是由於眼壓異常導致視神經萎縮，進而影響視野和視力的疾病，所造成的傷害是無法恢復的。通常高度近視患者罹患青光眼的機率也比常人高出許多。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(三)教師計時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10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秒鐘，請學生試著不要眨眼，如果沒有辦法撐到10秒，可能就有乾眼症的問題。接著請學生完成課本第30頁「乾眼症自我檢查表」，並提醒學生：符合的項目越多，表示越可能有乾眼症，需要找醫師進一步檢查。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(四)重點歸納：了解常見的眼部疾病及其對視力的影響。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35B2" w:rsidRPr="003769A8" w:rsidRDefault="004855BB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課本、投影機、電子書、</w:t>
            </w:r>
            <w:bookmarkStart w:id="0" w:name="_GoBack"/>
            <w:bookmarkEnd w:id="0"/>
            <w:r w:rsidRPr="003769A8">
              <w:rPr>
                <w:rFonts w:ascii="標楷體" w:eastAsia="標楷體" w:hAnsi="標楷體" w:hint="eastAsia"/>
                <w:b/>
                <w:noProof/>
              </w:rPr>
              <w:t>學習單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1.發表：說出高度近視可能的原因與影響。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(1)能說出高度近視的原因。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(2)能說出近視對健康的影響。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2.實作：完成課本第27頁「生活行動家」。</w:t>
            </w:r>
          </w:p>
          <w:p w:rsidR="000335B2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評量原則：能記錄自己視力檢查的結果。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1.發表：說出3C產品對視力的危害。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100" w:left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評量原則：能說出3C產品對視力的危害。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2.實作：完成課本第29頁「3C產品使用行為調查」。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100" w:left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評量原則：能自我檢視使用3C產品的行為。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1.發表：說出常見的眼睛疾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病、症狀與影響。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(1)能說出過度使用眼睛可能造成乾眼症、黃斑部病變、白內障、青光眼等併發症。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(2)能說出常見的眼睛疾病的症狀。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(3)能說出眼睛疾病對健康的影響。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2.實作：完成課本第30頁「乾眼症自我檢查表」。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評量原則：能進行乾眼症自我檢測。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:rsidR="004D45C6" w:rsidRPr="004D45C6" w:rsidRDefault="004D45C6" w:rsidP="00290981">
      <w:pPr>
        <w:snapToGrid w:val="0"/>
      </w:pPr>
    </w:p>
    <w:sectPr w:rsidR="004D45C6" w:rsidRPr="004D45C6" w:rsidSect="00633120">
      <w:footerReference w:type="default" r:id="rId7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DA" w:rsidRDefault="00814ADA" w:rsidP="00DB566F">
      <w:r>
        <w:separator/>
      </w:r>
    </w:p>
  </w:endnote>
  <w:endnote w:type="continuationSeparator" w:id="0">
    <w:p w:rsidR="00814ADA" w:rsidRDefault="00814ADA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1034A7" w:rsidRPr="00633120" w:rsidRDefault="001034A7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3769A8" w:rsidRPr="003769A8">
          <w:rPr>
            <w:rFonts w:ascii="標楷體" w:eastAsia="標楷體" w:hAnsi="標楷體"/>
            <w:noProof/>
            <w:lang w:val="zh-TW"/>
          </w:rPr>
          <w:t>4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DA" w:rsidRDefault="00814ADA" w:rsidP="00DB566F">
      <w:r>
        <w:separator/>
      </w:r>
    </w:p>
  </w:footnote>
  <w:footnote w:type="continuationSeparator" w:id="0">
    <w:p w:rsidR="00814ADA" w:rsidRDefault="00814ADA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76D00"/>
    <w:multiLevelType w:val="hybridMultilevel"/>
    <w:tmpl w:val="E312B254"/>
    <w:lvl w:ilvl="0" w:tplc="DDE8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B3E11"/>
    <w:multiLevelType w:val="hybridMultilevel"/>
    <w:tmpl w:val="B8DED3E8"/>
    <w:lvl w:ilvl="0" w:tplc="62E8B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32253E"/>
    <w:multiLevelType w:val="hybridMultilevel"/>
    <w:tmpl w:val="E20EE222"/>
    <w:lvl w:ilvl="0" w:tplc="3154E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03D20"/>
    <w:multiLevelType w:val="hybridMultilevel"/>
    <w:tmpl w:val="F9FA957C"/>
    <w:lvl w:ilvl="0" w:tplc="0CC0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D53B93"/>
    <w:multiLevelType w:val="hybridMultilevel"/>
    <w:tmpl w:val="B9AEE1AE"/>
    <w:lvl w:ilvl="0" w:tplc="A462F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FD540B"/>
    <w:multiLevelType w:val="hybridMultilevel"/>
    <w:tmpl w:val="6B227C0A"/>
    <w:lvl w:ilvl="0" w:tplc="47141D3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11F1E"/>
    <w:rsid w:val="000308E1"/>
    <w:rsid w:val="000310C7"/>
    <w:rsid w:val="000335B2"/>
    <w:rsid w:val="0008044C"/>
    <w:rsid w:val="00082C79"/>
    <w:rsid w:val="00085A10"/>
    <w:rsid w:val="000A1780"/>
    <w:rsid w:val="000A2C9C"/>
    <w:rsid w:val="000E476B"/>
    <w:rsid w:val="001034A7"/>
    <w:rsid w:val="001044F0"/>
    <w:rsid w:val="00121681"/>
    <w:rsid w:val="0013746F"/>
    <w:rsid w:val="00146FD5"/>
    <w:rsid w:val="0015588A"/>
    <w:rsid w:val="00160DE9"/>
    <w:rsid w:val="00176124"/>
    <w:rsid w:val="001823DA"/>
    <w:rsid w:val="00185D41"/>
    <w:rsid w:val="00191BA8"/>
    <w:rsid w:val="001A06B4"/>
    <w:rsid w:val="001B00C3"/>
    <w:rsid w:val="001B5FE2"/>
    <w:rsid w:val="001C6829"/>
    <w:rsid w:val="001E548C"/>
    <w:rsid w:val="002242E9"/>
    <w:rsid w:val="00230106"/>
    <w:rsid w:val="0026737A"/>
    <w:rsid w:val="00290981"/>
    <w:rsid w:val="002C3DD2"/>
    <w:rsid w:val="002C6545"/>
    <w:rsid w:val="002E437E"/>
    <w:rsid w:val="002F604A"/>
    <w:rsid w:val="00324F5B"/>
    <w:rsid w:val="00330840"/>
    <w:rsid w:val="003445BD"/>
    <w:rsid w:val="003570A1"/>
    <w:rsid w:val="00371AD6"/>
    <w:rsid w:val="0037269F"/>
    <w:rsid w:val="003769A8"/>
    <w:rsid w:val="003810F9"/>
    <w:rsid w:val="003848AC"/>
    <w:rsid w:val="00390ADA"/>
    <w:rsid w:val="00392626"/>
    <w:rsid w:val="003E11BC"/>
    <w:rsid w:val="003F4B09"/>
    <w:rsid w:val="003F760A"/>
    <w:rsid w:val="00427D0F"/>
    <w:rsid w:val="004855BB"/>
    <w:rsid w:val="004B2E55"/>
    <w:rsid w:val="004C57F1"/>
    <w:rsid w:val="004D45C6"/>
    <w:rsid w:val="004F79D8"/>
    <w:rsid w:val="00517408"/>
    <w:rsid w:val="00555654"/>
    <w:rsid w:val="0057460F"/>
    <w:rsid w:val="005B1138"/>
    <w:rsid w:val="005B48E6"/>
    <w:rsid w:val="0061429D"/>
    <w:rsid w:val="00616061"/>
    <w:rsid w:val="00616B72"/>
    <w:rsid w:val="00633120"/>
    <w:rsid w:val="006438A1"/>
    <w:rsid w:val="00694953"/>
    <w:rsid w:val="006D2E29"/>
    <w:rsid w:val="006E2AEA"/>
    <w:rsid w:val="006E42EB"/>
    <w:rsid w:val="006E5890"/>
    <w:rsid w:val="006E713C"/>
    <w:rsid w:val="006F0E39"/>
    <w:rsid w:val="006F4200"/>
    <w:rsid w:val="007067EB"/>
    <w:rsid w:val="00716D0D"/>
    <w:rsid w:val="00734B77"/>
    <w:rsid w:val="00736F2D"/>
    <w:rsid w:val="007D50AE"/>
    <w:rsid w:val="007D5C04"/>
    <w:rsid w:val="00814ADA"/>
    <w:rsid w:val="0082796E"/>
    <w:rsid w:val="00841F33"/>
    <w:rsid w:val="008441C8"/>
    <w:rsid w:val="00855AB9"/>
    <w:rsid w:val="008B0AC9"/>
    <w:rsid w:val="008B5546"/>
    <w:rsid w:val="008F0FE8"/>
    <w:rsid w:val="008F6A03"/>
    <w:rsid w:val="00900E37"/>
    <w:rsid w:val="00926889"/>
    <w:rsid w:val="00930E1A"/>
    <w:rsid w:val="00954E67"/>
    <w:rsid w:val="0097361A"/>
    <w:rsid w:val="00977F9C"/>
    <w:rsid w:val="0098509A"/>
    <w:rsid w:val="00985BB1"/>
    <w:rsid w:val="009A6201"/>
    <w:rsid w:val="009D1CE3"/>
    <w:rsid w:val="009F288E"/>
    <w:rsid w:val="00A0530C"/>
    <w:rsid w:val="00A26E6F"/>
    <w:rsid w:val="00A3526B"/>
    <w:rsid w:val="00A5092E"/>
    <w:rsid w:val="00A557EA"/>
    <w:rsid w:val="00A609EB"/>
    <w:rsid w:val="00A60EB1"/>
    <w:rsid w:val="00A8234F"/>
    <w:rsid w:val="00AC01D3"/>
    <w:rsid w:val="00AC715C"/>
    <w:rsid w:val="00AD298B"/>
    <w:rsid w:val="00AF66D6"/>
    <w:rsid w:val="00AF6F1A"/>
    <w:rsid w:val="00B1592C"/>
    <w:rsid w:val="00B21354"/>
    <w:rsid w:val="00B94748"/>
    <w:rsid w:val="00BA1EE1"/>
    <w:rsid w:val="00BA7CBA"/>
    <w:rsid w:val="00BC11A8"/>
    <w:rsid w:val="00BD57AD"/>
    <w:rsid w:val="00BD7FDE"/>
    <w:rsid w:val="00BE4610"/>
    <w:rsid w:val="00C24798"/>
    <w:rsid w:val="00C31032"/>
    <w:rsid w:val="00C36E9E"/>
    <w:rsid w:val="00C41095"/>
    <w:rsid w:val="00C6171E"/>
    <w:rsid w:val="00C87834"/>
    <w:rsid w:val="00CB5870"/>
    <w:rsid w:val="00CC2384"/>
    <w:rsid w:val="00CC43F8"/>
    <w:rsid w:val="00CF4C40"/>
    <w:rsid w:val="00D125D1"/>
    <w:rsid w:val="00D148E0"/>
    <w:rsid w:val="00D44B6F"/>
    <w:rsid w:val="00D56FD4"/>
    <w:rsid w:val="00D759F1"/>
    <w:rsid w:val="00D819C2"/>
    <w:rsid w:val="00D947DC"/>
    <w:rsid w:val="00DB566F"/>
    <w:rsid w:val="00DD4631"/>
    <w:rsid w:val="00DE37FA"/>
    <w:rsid w:val="00DE5D2D"/>
    <w:rsid w:val="00DE72C0"/>
    <w:rsid w:val="00DE732A"/>
    <w:rsid w:val="00DF23AD"/>
    <w:rsid w:val="00E14052"/>
    <w:rsid w:val="00E16BE1"/>
    <w:rsid w:val="00E2123B"/>
    <w:rsid w:val="00E44553"/>
    <w:rsid w:val="00E47BE7"/>
    <w:rsid w:val="00E52B53"/>
    <w:rsid w:val="00E66397"/>
    <w:rsid w:val="00E721E6"/>
    <w:rsid w:val="00F11867"/>
    <w:rsid w:val="00F21766"/>
    <w:rsid w:val="00F304F7"/>
    <w:rsid w:val="00F83AB8"/>
    <w:rsid w:val="00F874B8"/>
    <w:rsid w:val="00F9355D"/>
    <w:rsid w:val="00F97B0F"/>
    <w:rsid w:val="00FB6412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AD5A2-B683-4BDB-8AD6-24D4CEE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510</Words>
  <Characters>2911</Characters>
  <Application>Microsoft Office Word</Application>
  <DocSecurity>0</DocSecurity>
  <Lines>24</Lines>
  <Paragraphs>6</Paragraphs>
  <ScaleCrop>false</ScaleCrop>
  <Company>NAER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3</cp:revision>
  <dcterms:created xsi:type="dcterms:W3CDTF">2023-09-26T01:19:00Z</dcterms:created>
  <dcterms:modified xsi:type="dcterms:W3CDTF">2023-09-26T05:52:00Z</dcterms:modified>
</cp:coreProperties>
</file>