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D3" w:rsidRDefault="007210D3">
      <w:pPr>
        <w:rPr>
          <w:rFonts w:ascii="標楷體" w:eastAsia="標楷體" w:hAnsi="標楷體" w:cs="BiauKaiTC Regular"/>
          <w:color w:val="000000"/>
          <w:sz w:val="32"/>
          <w:szCs w:val="32"/>
        </w:rPr>
      </w:pP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>永興國民小學</w:t>
      </w: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>113學年</w:t>
      </w: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>公開授課</w:t>
      </w: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 xml:space="preserve"> 教師自我省思</w:t>
      </w:r>
    </w:p>
    <w:p w:rsidR="007210D3" w:rsidRDefault="007210D3">
      <w:pPr>
        <w:rPr>
          <w:rFonts w:ascii="標楷體" w:eastAsia="標楷體" w:hAnsi="標楷體" w:cs="BiauKaiTC Regular"/>
          <w:color w:val="000000"/>
          <w:sz w:val="32"/>
          <w:szCs w:val="32"/>
        </w:rPr>
      </w:pP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>授課教師 :蕭淑惠</w:t>
      </w:r>
    </w:p>
    <w:p w:rsidR="007210D3" w:rsidRDefault="007210D3">
      <w:pPr>
        <w:rPr>
          <w:rFonts w:ascii="標楷體" w:eastAsia="標楷體" w:hAnsi="標楷體" w:cs="BiauKaiTC Regular"/>
          <w:color w:val="000000"/>
          <w:sz w:val="32"/>
          <w:szCs w:val="32"/>
        </w:rPr>
      </w:pP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>教學省思 :</w:t>
      </w:r>
    </w:p>
    <w:p w:rsidR="007210D3" w:rsidRDefault="00C05E5D">
      <w:pPr>
        <w:rPr>
          <w:rFonts w:ascii="標楷體" w:eastAsia="標楷體" w:hAnsi="標楷體" w:cs="BiauKaiTC Regular"/>
          <w:color w:val="000000"/>
          <w:sz w:val="32"/>
          <w:szCs w:val="32"/>
        </w:rPr>
      </w:pP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 xml:space="preserve">    從二年級開始，「分數」單元已重複出現在數學領域中，老師有提醒學生，教材由淺入深，每次遇到新概念時都必須再重新複習之前的基礎概念，才能再慢慢將教材深度慢慢搭建上去。</w:t>
      </w:r>
    </w:p>
    <w:p w:rsidR="00C05E5D" w:rsidRDefault="00C05E5D">
      <w:pPr>
        <w:rPr>
          <w:rFonts w:ascii="標楷體" w:eastAsia="標楷體" w:hAnsi="標楷體" w:cs="BiauKaiTC Regular"/>
          <w:color w:val="000000"/>
          <w:sz w:val="32"/>
          <w:szCs w:val="32"/>
        </w:rPr>
      </w:pPr>
      <w:r>
        <w:rPr>
          <w:rFonts w:ascii="標楷體" w:eastAsia="標楷體" w:hAnsi="標楷體" w:cs="BiauKaiTC Regular" w:hint="eastAsia"/>
          <w:color w:val="000000"/>
          <w:sz w:val="32"/>
          <w:szCs w:val="32"/>
        </w:rPr>
        <w:t xml:space="preserve">     今日授課重點「整數帶分數化成假分數」的互換原則，學生在課堂上認真投入，亦能領會互換原則是用乘法和除法來反算，表現很好。</w:t>
      </w:r>
    </w:p>
    <w:p w:rsidR="00785B88" w:rsidRDefault="00785B88">
      <w:pPr>
        <w:rPr>
          <w:rFonts w:ascii="標楷體" w:eastAsia="標楷體" w:hAnsi="標楷體" w:cs="BiauKaiTC Regular" w:hint="eastAsia"/>
          <w:color w:val="000000"/>
          <w:sz w:val="32"/>
          <w:szCs w:val="32"/>
        </w:rPr>
      </w:pPr>
      <w:bookmarkStart w:id="0" w:name="_GoBack"/>
      <w:bookmarkEnd w:id="0"/>
    </w:p>
    <w:p w:rsidR="007210D3" w:rsidRDefault="007210D3" w:rsidP="00785B88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932269" cy="1449158"/>
            <wp:effectExtent l="0" t="6350" r="508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1113_1010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6829" cy="145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B88"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>
            <wp:extent cx="2059200" cy="141387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14736710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62" cy="142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0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TC Regular">
    <w:altName w:val="Malgun Gothic Semilight"/>
    <w:charset w:val="88"/>
    <w:family w:val="script"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D3"/>
    <w:rsid w:val="006D23D8"/>
    <w:rsid w:val="007210D3"/>
    <w:rsid w:val="00785B88"/>
    <w:rsid w:val="00C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D3D7"/>
  <w15:chartTrackingRefBased/>
  <w15:docId w15:val="{1BA83E92-95AC-4C87-93DB-3BC6F3C5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2024-11-13T06:39:00Z</dcterms:created>
  <dcterms:modified xsi:type="dcterms:W3CDTF">2024-11-13T06:49:00Z</dcterms:modified>
</cp:coreProperties>
</file>