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22" w:rsidRDefault="00D57DD6" w:rsidP="00873E22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彰化縣立員林國民中學公開授課觀課紀錄表</w:t>
      </w:r>
      <w:r w:rsidR="00873E22">
        <w:rPr>
          <w:rFonts w:ascii="標楷體" w:eastAsia="標楷體" w:hAnsi="標楷體" w:hint="eastAsia"/>
          <w:b/>
          <w:sz w:val="36"/>
        </w:rPr>
        <w:t xml:space="preserve"> </w:t>
      </w:r>
    </w:p>
    <w:p w:rsidR="00461980" w:rsidRPr="00873E22" w:rsidRDefault="00873E22" w:rsidP="00873E22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73E22">
        <w:rPr>
          <w:rFonts w:ascii="標楷體" w:eastAsia="標楷體" w:hAnsi="標楷體" w:hint="eastAsia"/>
          <w:sz w:val="28"/>
        </w:rPr>
        <w:t>(觀課者填寫)</w:t>
      </w:r>
    </w:p>
    <w:p w:rsidR="00D57DD6" w:rsidRPr="00D726F9" w:rsidRDefault="00D57DD6" w:rsidP="00873E22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="0045720F" w:rsidRPr="0045720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D7005D" w:rsidRPr="0045720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李婉瑜</w:t>
      </w:r>
      <w:r w:rsidR="0045720F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 xml:space="preserve">    </w:t>
      </w:r>
      <w:r w:rsidR="00D7005D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="0045720F" w:rsidRPr="0045720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</w:t>
      </w:r>
      <w:r w:rsidR="00D7005D" w:rsidRPr="0045720F">
        <w:rPr>
          <w:rFonts w:ascii="Times New Roman" w:eastAsia="標楷體" w:hAnsi="Times New Roman" w:hint="eastAsia"/>
          <w:sz w:val="28"/>
          <w:szCs w:val="28"/>
          <w:u w:val="single"/>
        </w:rPr>
        <w:t>數八</w:t>
      </w:r>
      <w:r w:rsidR="00D7005D" w:rsidRPr="0045720F">
        <w:rPr>
          <w:rFonts w:ascii="Times New Roman" w:eastAsia="標楷體" w:hAnsi="Times New Roman" w:hint="eastAsia"/>
          <w:sz w:val="28"/>
          <w:szCs w:val="28"/>
          <w:u w:val="single"/>
        </w:rPr>
        <w:t>B</w:t>
      </w:r>
      <w:r w:rsidR="0045720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7005D">
        <w:rPr>
          <w:rFonts w:ascii="Times New Roman" w:eastAsia="標楷體" w:hAnsi="Times New Roman" w:hint="eastAsia"/>
          <w:sz w:val="28"/>
          <w:szCs w:val="28"/>
          <w:u w:val="single"/>
        </w:rPr>
        <w:t>數學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        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:rsidR="00D57DD6" w:rsidRDefault="00D57DD6" w:rsidP="00873E22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="0058659A">
        <w:rPr>
          <w:rFonts w:ascii="Times New Roman" w:eastAsia="標楷體" w:hAnsi="Times New Roman" w:hint="eastAsia"/>
          <w:sz w:val="28"/>
          <w:szCs w:val="28"/>
          <w:u w:val="single"/>
        </w:rPr>
        <w:t>常見的三角形三邊長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觀課者：</w:t>
      </w:r>
      <w:r w:rsidR="0045720F" w:rsidRPr="0045720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 w:rsidR="00DA04FB">
        <w:rPr>
          <w:rFonts w:ascii="Times New Roman" w:eastAsia="標楷體" w:hAnsi="Times New Roman" w:hint="eastAsia"/>
          <w:sz w:val="28"/>
          <w:szCs w:val="28"/>
          <w:u w:val="single"/>
        </w:rPr>
        <w:t>葉彥麟</w:t>
      </w:r>
      <w:r w:rsidR="0045720F">
        <w:rPr>
          <w:rFonts w:ascii="Times New Roman" w:eastAsia="標楷體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="0045720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45720F" w:rsidRPr="0045720F">
        <w:rPr>
          <w:rFonts w:ascii="Times New Roman" w:eastAsia="標楷體" w:hAnsi="Times New Roman" w:hint="eastAsia"/>
          <w:sz w:val="28"/>
          <w:szCs w:val="28"/>
          <w:u w:val="single"/>
        </w:rPr>
        <w:t>11</w:t>
      </w:r>
      <w:r w:rsidR="00DA04FB">
        <w:rPr>
          <w:rFonts w:ascii="Times New Roman" w:eastAsia="標楷體" w:hAnsi="Times New Roman" w:hint="eastAsia"/>
          <w:sz w:val="28"/>
          <w:szCs w:val="28"/>
          <w:u w:val="single"/>
        </w:rPr>
        <w:t>3</w:t>
      </w:r>
      <w:r w:rsidR="0045720F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45720F" w:rsidRPr="0045720F">
        <w:rPr>
          <w:rFonts w:ascii="Times New Roman" w:eastAsia="標楷體" w:hAnsi="Times New Roman" w:hint="eastAsia"/>
          <w:bCs/>
          <w:sz w:val="28"/>
          <w:szCs w:val="28"/>
          <w:u w:val="single"/>
        </w:rPr>
        <w:t xml:space="preserve"> </w:t>
      </w:r>
      <w:r w:rsidR="0058659A">
        <w:rPr>
          <w:rFonts w:ascii="Times New Roman" w:eastAsia="標楷體" w:hAnsi="Times New Roman" w:hint="eastAsia"/>
          <w:bCs/>
          <w:sz w:val="28"/>
          <w:szCs w:val="28"/>
          <w:u w:val="single"/>
        </w:rPr>
        <w:t>11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 w:rsidR="0058659A">
        <w:rPr>
          <w:rFonts w:ascii="Times New Roman" w:eastAsia="標楷體" w:hAnsi="Times New Roman" w:hint="eastAsia"/>
          <w:bCs/>
          <w:sz w:val="28"/>
          <w:szCs w:val="28"/>
          <w:u w:val="single"/>
        </w:rPr>
        <w:t xml:space="preserve"> 7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W w:w="10931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701"/>
        <w:gridCol w:w="709"/>
        <w:gridCol w:w="2268"/>
        <w:gridCol w:w="661"/>
        <w:gridCol w:w="661"/>
        <w:gridCol w:w="662"/>
        <w:gridCol w:w="3009"/>
      </w:tblGrid>
      <w:tr w:rsidR="00CA1777" w:rsidRPr="00CC07D5" w:rsidTr="007F05CF">
        <w:trPr>
          <w:trHeight w:val="43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值得推薦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通過</w: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C07D5">
              <w:rPr>
                <w:rFonts w:ascii="Calibri" w:eastAsia="標楷體" w:hAnsi="標楷體" w:cs="Times New Roman" w:hint="eastAsia"/>
                <w:sz w:val="20"/>
                <w:szCs w:val="20"/>
              </w:rPr>
              <w:t>未呈現</w:t>
            </w:r>
          </w:p>
        </w:tc>
        <w:tc>
          <w:tcPr>
            <w:tcW w:w="3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觀課建議及回饋</w:t>
            </w: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在初進教室時快速掃瞄學生是否專注在工作上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於學習內容</w:t>
            </w:r>
          </w:p>
        </w:tc>
        <w:tc>
          <w:tcPr>
            <w:tcW w:w="661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:rsidR="00536021" w:rsidRPr="00E77AE5" w:rsidRDefault="00536021" w:rsidP="00536021">
            <w:pPr>
              <w:numPr>
                <w:ilvl w:val="0"/>
                <w:numId w:val="3"/>
              </w:numPr>
              <w:snapToGrid w:val="0"/>
              <w:spacing w:line="204" w:lineRule="auto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個別化調整：</w:t>
            </w:r>
          </w:p>
          <w:p w:rsidR="007F05CF" w:rsidRPr="00E77AE5" w:rsidRDefault="00536021" w:rsidP="00536021">
            <w:pPr>
              <w:snapToGrid w:val="0"/>
              <w:spacing w:line="204" w:lineRule="auto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可以先示範題目，</w:t>
            </w:r>
            <w:r w:rsidR="00E77AE5"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因每個孩子學習狀況不同，再</w:t>
            </w: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讓學生自主練習，依學生個別狀況提供協助與指導，給予不同</w:t>
            </w:r>
            <w:r w:rsidR="00DA04FB">
              <w:rPr>
                <w:rFonts w:ascii="標楷體" w:eastAsia="標楷體" w:hAnsi="標楷體" w:cs="新細明體" w:hint="eastAsia"/>
                <w:kern w:val="0"/>
                <w:lang w:val="zh-TW"/>
              </w:rPr>
              <w:t>學生</w:t>
            </w: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不一樣的標準，</w:t>
            </w:r>
            <w:r w:rsidR="00E77AE5"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當考試時可依個別情況為其考卷做適度的調整，以期能測出孩子們真正的學習成效。</w:t>
            </w:r>
          </w:p>
          <w:p w:rsidR="00536021" w:rsidRPr="00E77AE5" w:rsidRDefault="00536021" w:rsidP="00536021">
            <w:pPr>
              <w:numPr>
                <w:ilvl w:val="0"/>
                <w:numId w:val="3"/>
              </w:numPr>
              <w:snapToGrid w:val="0"/>
              <w:spacing w:line="204" w:lineRule="auto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工作分析：</w:t>
            </w:r>
          </w:p>
          <w:p w:rsidR="00536021" w:rsidRPr="00E77AE5" w:rsidRDefault="00E77AE5" w:rsidP="00536021">
            <w:pPr>
              <w:snapToGrid w:val="0"/>
              <w:spacing w:line="204" w:lineRule="auto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在事前可以先</w:t>
            </w:r>
            <w:r w:rsidR="00536021"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將該次課堂需學會的公式轉換成簡單好記的口訣，一步驟一步驟的分解，覺得這是個很好的策略，不過前提是自己要對該單元很了解。</w:t>
            </w:r>
          </w:p>
          <w:p w:rsidR="00E77AE5" w:rsidRPr="00E77AE5" w:rsidRDefault="00E77AE5" w:rsidP="00E77AE5">
            <w:pPr>
              <w:numPr>
                <w:ilvl w:val="0"/>
                <w:numId w:val="3"/>
              </w:numPr>
              <w:snapToGrid w:val="0"/>
              <w:spacing w:line="204" w:lineRule="auto"/>
              <w:ind w:left="0" w:firstLine="0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學習動機提升：當</w:t>
            </w:r>
            <w:r w:rsidR="00DA04FB">
              <w:rPr>
                <w:rFonts w:ascii="標楷體" w:eastAsia="標楷體" w:hAnsi="標楷體" w:cs="新細明體" w:hint="eastAsia"/>
                <w:kern w:val="0"/>
                <w:lang w:val="zh-TW"/>
              </w:rPr>
              <w:t>學生</w:t>
            </w:r>
            <w:r w:rsidRPr="00E77AE5">
              <w:rPr>
                <w:rFonts w:ascii="標楷體" w:eastAsia="標楷體" w:hAnsi="標楷體" w:cs="新細明體" w:hint="eastAsia"/>
                <w:kern w:val="0"/>
                <w:lang w:val="zh-TW"/>
              </w:rPr>
              <w:t>喜歡上台發表時，就為他提供足夠的舞台得以盡情發揮。</w:t>
            </w:r>
          </w:p>
          <w:p w:rsidR="00E77AE5" w:rsidRPr="00E77AE5" w:rsidRDefault="00E77AE5" w:rsidP="00536021">
            <w:pPr>
              <w:snapToGrid w:val="0"/>
              <w:spacing w:line="204" w:lineRule="auto"/>
              <w:rPr>
                <w:rFonts w:ascii="微軟正黑體" w:eastAsia="微軟正黑體" w:hAnsi="微軟正黑體"/>
                <w:sz w:val="22"/>
              </w:rPr>
            </w:pPr>
          </w:p>
          <w:p w:rsidR="00536021" w:rsidRPr="00536021" w:rsidRDefault="00536021" w:rsidP="00536021">
            <w:pPr>
              <w:snapToGrid w:val="0"/>
              <w:spacing w:line="204" w:lineRule="auto"/>
              <w:rPr>
                <w:rFonts w:ascii="微軟正黑體" w:eastAsia="微軟正黑體" w:hAnsi="微軟正黑體"/>
                <w:b/>
                <w:sz w:val="22"/>
              </w:rPr>
            </w:pPr>
          </w:p>
          <w:p w:rsidR="00536021" w:rsidRPr="00536021" w:rsidRDefault="00536021" w:rsidP="00536021">
            <w:pPr>
              <w:snapToGrid w:val="0"/>
              <w:spacing w:line="204" w:lineRule="auto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9C71F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C71F6">
              <w:rPr>
                <w:rFonts w:eastAsia="標楷體"/>
              </w:rPr>
              <w:t>互相協助、對話</w:t>
            </w:r>
            <w:r>
              <w:rPr>
                <w:rFonts w:eastAsia="標楷體" w:hint="eastAsia"/>
              </w:rPr>
              <w:t>與</w:t>
            </w:r>
            <w:r w:rsidRPr="009C71F6">
              <w:rPr>
                <w:rFonts w:eastAsia="標楷體"/>
              </w:rPr>
              <w:t>討論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9C71F6" w:rsidRDefault="007F05CF" w:rsidP="00F7130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專注於個人或團體的練習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/應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獎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勵學生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發言/表現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7F05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環境佈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置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85D65" w:rsidRDefault="007F05CF" w:rsidP="00C85D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學習安全或健康議題值得加以留意與強調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友善的學習氛圍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熱烈的學習氣氛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D7005D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5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27167F">
        <w:trPr>
          <w:trHeight w:val="2693"/>
          <w:jc w:val="center"/>
        </w:trPr>
        <w:tc>
          <w:tcPr>
            <w:tcW w:w="10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009" w:rsidRPr="009C3009" w:rsidRDefault="009C3009" w:rsidP="0027167F">
            <w:pPr>
              <w:spacing w:line="240" w:lineRule="exact"/>
              <w:rPr>
                <w:b/>
                <w:sz w:val="27"/>
                <w:szCs w:val="27"/>
              </w:rPr>
            </w:pPr>
            <w:r w:rsidRPr="009C3009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lang w:val="zh-TW"/>
              </w:rPr>
              <w:t>反思與心得</w:t>
            </w:r>
          </w:p>
          <w:p w:rsidR="00DA04FB" w:rsidRDefault="00DA04FB" w:rsidP="00DA04FB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DA04F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觀摩「畢氏定理常見三角形三邊長」的教學後，我對授課教師的教學設計與實施留下深刻印象。教師巧妙地將生活實例融入課堂，透過具體的三角形範例，如3-4-5、5-12-13等，幫助學生直觀理解畢氏定理的應用。課堂中，教師鼓勵學生動手操作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努力</w:t>
            </w:r>
            <w:r w:rsidRPr="00DA04F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提升了學生的參與度與學習興趣。</w:t>
            </w:r>
          </w:p>
          <w:p w:rsidR="00536021" w:rsidRPr="00CC07D5" w:rsidRDefault="00DA04FB" w:rsidP="00DA04FB">
            <w:pPr>
              <w:autoSpaceDE w:val="0"/>
              <w:autoSpaceDN w:val="0"/>
              <w:adjustRightInd w:val="0"/>
              <w:spacing w:line="240" w:lineRule="exact"/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A04F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此外，教師適時的提問與引導，促進學生思考與討論，營造出積極互動的學習氛圍。整體而言，此次課堂展現了教師對教材的深入理解與教學策略的靈活運用，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但可再針對不同程度的學生給予不同的引導與提問，確保每位同學都可以對概念有更好的理解</w:t>
            </w:r>
            <w:bookmarkStart w:id="0" w:name="_GoBack"/>
            <w:bookmarkEnd w:id="0"/>
            <w:r w:rsidRPr="00DA04F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。</w:t>
            </w:r>
          </w:p>
        </w:tc>
      </w:tr>
    </w:tbl>
    <w:p w:rsidR="00936669" w:rsidRPr="00936669" w:rsidRDefault="00936669" w:rsidP="00E77AE5">
      <w:pPr>
        <w:spacing w:line="240" w:lineRule="exact"/>
        <w:jc w:val="both"/>
        <w:rPr>
          <w:rFonts w:ascii="Times New Roman" w:eastAsia="標楷體" w:hAnsi="Times New Roman"/>
          <w:sz w:val="18"/>
          <w:szCs w:val="28"/>
          <w:u w:val="single"/>
        </w:rPr>
      </w:pPr>
    </w:p>
    <w:sectPr w:rsidR="00936669" w:rsidRPr="00936669" w:rsidSect="00D57D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DF" w:rsidRDefault="00C34BDF" w:rsidP="00873E22">
      <w:r>
        <w:separator/>
      </w:r>
    </w:p>
  </w:endnote>
  <w:endnote w:type="continuationSeparator" w:id="0">
    <w:p w:rsidR="00C34BDF" w:rsidRDefault="00C34BDF" w:rsidP="0087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DF" w:rsidRDefault="00C34BDF" w:rsidP="00873E22">
      <w:r>
        <w:separator/>
      </w:r>
    </w:p>
  </w:footnote>
  <w:footnote w:type="continuationSeparator" w:id="0">
    <w:p w:rsidR="00C34BDF" w:rsidRDefault="00C34BDF" w:rsidP="0087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612"/>
    <w:multiLevelType w:val="hybridMultilevel"/>
    <w:tmpl w:val="C1848096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" w15:restartNumberingAfterBreak="0">
    <w:nsid w:val="15B448EF"/>
    <w:multiLevelType w:val="hybridMultilevel"/>
    <w:tmpl w:val="5B0EC4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AA403B"/>
    <w:multiLevelType w:val="hybridMultilevel"/>
    <w:tmpl w:val="8BD61DEC"/>
    <w:lvl w:ilvl="0" w:tplc="0409000F">
      <w:start w:val="1"/>
      <w:numFmt w:val="decimal"/>
      <w:lvlText w:val="%1."/>
      <w:lvlJc w:val="left"/>
      <w:pPr>
        <w:ind w:left="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6"/>
    <w:rsid w:val="00240A17"/>
    <w:rsid w:val="002547F7"/>
    <w:rsid w:val="0027167F"/>
    <w:rsid w:val="00287E53"/>
    <w:rsid w:val="0045720F"/>
    <w:rsid w:val="00461980"/>
    <w:rsid w:val="004D73BA"/>
    <w:rsid w:val="00532C8E"/>
    <w:rsid w:val="00536021"/>
    <w:rsid w:val="0058659A"/>
    <w:rsid w:val="005B71D2"/>
    <w:rsid w:val="006665C4"/>
    <w:rsid w:val="007D657F"/>
    <w:rsid w:val="007F05CF"/>
    <w:rsid w:val="00873E22"/>
    <w:rsid w:val="008B4098"/>
    <w:rsid w:val="00936669"/>
    <w:rsid w:val="009C3009"/>
    <w:rsid w:val="009C71F6"/>
    <w:rsid w:val="00C34BDF"/>
    <w:rsid w:val="00C85D65"/>
    <w:rsid w:val="00CA1777"/>
    <w:rsid w:val="00CC07D5"/>
    <w:rsid w:val="00D573CA"/>
    <w:rsid w:val="00D57DD6"/>
    <w:rsid w:val="00D7005D"/>
    <w:rsid w:val="00DA04FB"/>
    <w:rsid w:val="00DC0A3B"/>
    <w:rsid w:val="00E77AE5"/>
    <w:rsid w:val="00F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4E470"/>
  <w15:chartTrackingRefBased/>
  <w15:docId w15:val="{2A0D7CBE-FCE1-4F6F-ACF1-02B9D632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rsid w:val="00CC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3E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3E22"/>
    <w:rPr>
      <w:sz w:val="20"/>
      <w:szCs w:val="20"/>
    </w:rPr>
  </w:style>
  <w:style w:type="paragraph" w:styleId="a8">
    <w:name w:val="List Paragraph"/>
    <w:basedOn w:val="a"/>
    <w:uiPriority w:val="34"/>
    <w:qFormat/>
    <w:rsid w:val="00536021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2024-05-17T08:17:00Z</dcterms:created>
  <dcterms:modified xsi:type="dcterms:W3CDTF">2025-05-27T06:56:00Z</dcterms:modified>
</cp:coreProperties>
</file>