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10" w:rsidRPr="00EF340F" w:rsidRDefault="002C5B10" w:rsidP="002C5B1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>
        <w:rPr>
          <w:rFonts w:eastAsia="標楷體" w:hint="eastAsia"/>
          <w:b/>
          <w:color w:val="auto"/>
          <w:sz w:val="28"/>
          <w:szCs w:val="28"/>
        </w:rPr>
        <w:t>113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2C5B10" w:rsidRPr="00A94390" w:rsidRDefault="002C5B10" w:rsidP="002C5B1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表</w:t>
      </w:r>
      <w:r>
        <w:rPr>
          <w:rFonts w:eastAsia="標楷體"/>
          <w:b/>
          <w:color w:val="auto"/>
          <w:sz w:val="28"/>
          <w:szCs w:val="28"/>
        </w:rPr>
        <w:t>格使用說明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173"/>
      </w:tblGrid>
      <w:tr w:rsidR="002C5B10" w:rsidRPr="00895761" w:rsidTr="00E85254">
        <w:trPr>
          <w:trHeight w:val="2200"/>
          <w:jc w:val="center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B10" w:rsidRPr="00BD29B2" w:rsidRDefault="002C5B10" w:rsidP="00E85254">
            <w:pPr>
              <w:pStyle w:val="1"/>
              <w:ind w:left="526" w:hanging="526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備註：</w:t>
            </w:r>
          </w:p>
          <w:p w:rsidR="002C5B10" w:rsidRDefault="002C5B10" w:rsidP="00E85254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一、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請</w:t>
            </w:r>
            <w:r>
              <w:rPr>
                <w:rFonts w:eastAsia="標楷體"/>
                <w:color w:val="auto"/>
                <w:sz w:val="28"/>
                <w:szCs w:val="28"/>
              </w:rPr>
              <w:t>各位老師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兩</w:t>
            </w:r>
            <w:r>
              <w:rPr>
                <w:rFonts w:eastAsia="標楷體"/>
                <w:color w:val="auto"/>
                <w:sz w:val="28"/>
                <w:szCs w:val="28"/>
              </w:rPr>
              <w:t>兩一組，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互相</w:t>
            </w:r>
            <w:r>
              <w:rPr>
                <w:rFonts w:eastAsia="標楷體"/>
                <w:color w:val="auto"/>
                <w:sz w:val="28"/>
                <w:szCs w:val="28"/>
              </w:rPr>
              <w:t>備課、觀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課、議</w:t>
            </w:r>
            <w:r>
              <w:rPr>
                <w:rFonts w:eastAsia="標楷體"/>
                <w:color w:val="auto"/>
                <w:sz w:val="28"/>
                <w:szCs w:val="28"/>
              </w:rPr>
              <w:t>課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並</w:t>
            </w:r>
            <w:r>
              <w:rPr>
                <w:rFonts w:eastAsia="標楷體"/>
                <w:color w:val="auto"/>
                <w:sz w:val="28"/>
                <w:szCs w:val="28"/>
              </w:rPr>
              <w:t>拍照存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檔</w:t>
            </w:r>
            <w:r>
              <w:rPr>
                <w:rFonts w:eastAsia="標楷體"/>
                <w:color w:val="auto"/>
                <w:sz w:val="28"/>
                <w:szCs w:val="28"/>
              </w:rPr>
              <w:t>。</w:t>
            </w:r>
          </w:p>
          <w:p w:rsidR="002C5B10" w:rsidRPr="00BD29B2" w:rsidRDefault="002C5B10" w:rsidP="00E85254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二、</w:t>
            </w:r>
            <w:r w:rsidRPr="00895761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教學者</w:t>
            </w:r>
            <w:r w:rsidRPr="00895761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繳</w:t>
            </w:r>
            <w:r w:rsidRPr="00895761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交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-2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】教學活動設計單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br/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-3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】公開授課自評表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</w:r>
            <w:r w:rsidRPr="00895761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觀課者</w:t>
            </w:r>
            <w:r w:rsidRPr="00895761">
              <w:rPr>
                <w:rFonts w:eastAsia="標楷體" w:hint="eastAsia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繳</w:t>
            </w:r>
            <w:r w:rsidRPr="00895761">
              <w:rPr>
                <w:rFonts w:eastAsia="標楷體"/>
                <w:color w:val="auto"/>
                <w:sz w:val="28"/>
                <w:szCs w:val="28"/>
                <w:bdr w:val="single" w:sz="4" w:space="0" w:color="auto"/>
                <w:shd w:val="clear" w:color="auto" w:fill="E7E6E6"/>
              </w:rPr>
              <w:t>交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-4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】公開授課觀課紀錄表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觀課者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每人一份）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br/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-5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議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課紀錄表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（一份）</w:t>
            </w:r>
          </w:p>
          <w:p w:rsidR="002C5B10" w:rsidRPr="00BD29B2" w:rsidRDefault="002C5B10" w:rsidP="00E85254">
            <w:pPr>
              <w:pStyle w:val="1"/>
              <w:ind w:left="451" w:hanging="451"/>
              <w:rPr>
                <w:rFonts w:eastAsia="標楷體"/>
                <w:color w:val="auto"/>
                <w:sz w:val="28"/>
                <w:szCs w:val="28"/>
              </w:rPr>
            </w:pP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 xml:space="preserve">    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【附錄</w:t>
            </w:r>
            <w:r w:rsidRPr="00BD29B2">
              <w:rPr>
                <w:rFonts w:eastAsia="標楷體"/>
                <w:b/>
                <w:color w:val="auto"/>
                <w:sz w:val="28"/>
                <w:szCs w:val="28"/>
              </w:rPr>
              <w:t>-</w:t>
            </w:r>
            <w:r w:rsidRPr="00BD29B2">
              <w:rPr>
                <w:rFonts w:eastAsia="標楷體" w:hint="eastAsia"/>
                <w:b/>
                <w:color w:val="auto"/>
                <w:sz w:val="28"/>
                <w:szCs w:val="28"/>
              </w:rPr>
              <w:t>6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】教師同儕學習活動照片</w:t>
            </w:r>
            <w:r w:rsidRPr="00BD29B2">
              <w:rPr>
                <w:rFonts w:eastAsia="標楷體" w:hint="eastAsia"/>
                <w:color w:val="auto"/>
                <w:sz w:val="28"/>
                <w:szCs w:val="28"/>
              </w:rPr>
              <w:t>（一份）</w:t>
            </w:r>
          </w:p>
          <w:p w:rsidR="002C5B10" w:rsidRPr="008558B5" w:rsidRDefault="002C5B10" w:rsidP="00E85254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BD29B2">
              <w:rPr>
                <w:rFonts w:eastAsia="標楷體"/>
                <w:color w:val="auto"/>
                <w:sz w:val="28"/>
                <w:szCs w:val="28"/>
              </w:rPr>
              <w:t>三、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授課</w:t>
            </w:r>
            <w:r>
              <w:rPr>
                <w:rFonts w:eastAsia="標楷體"/>
                <w:color w:val="auto"/>
                <w:sz w:val="28"/>
                <w:szCs w:val="28"/>
              </w:rPr>
              <w:t>完成後，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請於一週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內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繳</w:t>
            </w:r>
            <w:r>
              <w:rPr>
                <w:rFonts w:eastAsia="標楷體"/>
                <w:color w:val="auto"/>
                <w:sz w:val="28"/>
                <w:szCs w:val="28"/>
              </w:rPr>
              <w:t>交至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教學</w:t>
            </w:r>
            <w:r>
              <w:rPr>
                <w:rFonts w:eastAsia="標楷體" w:hint="eastAsia"/>
                <w:color w:val="auto"/>
                <w:sz w:val="28"/>
                <w:szCs w:val="28"/>
              </w:rPr>
              <w:t>組</w:t>
            </w:r>
            <w:r w:rsidRPr="00BD29B2">
              <w:rPr>
                <w:rFonts w:eastAsia="標楷體"/>
                <w:color w:val="auto"/>
                <w:sz w:val="28"/>
                <w:szCs w:val="28"/>
              </w:rPr>
              <w:t>。</w:t>
            </w:r>
          </w:p>
        </w:tc>
      </w:tr>
    </w:tbl>
    <w:p w:rsidR="002C5B10" w:rsidRPr="00EF340F" w:rsidRDefault="002C5B10" w:rsidP="002C5B1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br w:type="page"/>
      </w:r>
      <w:r>
        <w:rPr>
          <w:rFonts w:eastAsia="標楷體" w:hint="eastAsia"/>
          <w:b/>
          <w:color w:val="auto"/>
          <w:sz w:val="28"/>
          <w:szCs w:val="28"/>
        </w:rPr>
        <w:lastRenderedPageBreak/>
        <w:t>彰化</w:t>
      </w:r>
      <w:r>
        <w:rPr>
          <w:rFonts w:eastAsia="標楷體"/>
          <w:b/>
          <w:color w:val="auto"/>
          <w:sz w:val="28"/>
          <w:szCs w:val="28"/>
        </w:rPr>
        <w:t>縣</w:t>
      </w:r>
      <w:r>
        <w:rPr>
          <w:rFonts w:eastAsia="標楷體" w:hint="eastAsia"/>
          <w:b/>
          <w:color w:val="auto"/>
          <w:sz w:val="28"/>
          <w:szCs w:val="28"/>
        </w:rPr>
        <w:t>113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福</w:t>
      </w:r>
      <w:r>
        <w:rPr>
          <w:rFonts w:eastAsia="標楷體"/>
          <w:b/>
          <w:color w:val="auto"/>
          <w:sz w:val="28"/>
          <w:szCs w:val="28"/>
        </w:rPr>
        <w:t>興</w:t>
      </w:r>
      <w:r w:rsidRPr="00EF340F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EF340F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2C5B10" w:rsidRPr="002D5FC6" w:rsidRDefault="002C5B10" w:rsidP="002C5B1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2C5B10" w:rsidRPr="00895761" w:rsidTr="00E85254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2C5B10" w:rsidRPr="00895761" w:rsidRDefault="002C5B10" w:rsidP="00E852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B10" w:rsidRPr="00895761" w:rsidRDefault="002C5B10" w:rsidP="00E8525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魏麗香</w:t>
            </w:r>
          </w:p>
        </w:tc>
      </w:tr>
      <w:tr w:rsidR="002C5B10" w:rsidRPr="00895761" w:rsidTr="00E85254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2C5B10" w:rsidRPr="00895761" w:rsidRDefault="002C5B10" w:rsidP="00E852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B10" w:rsidRPr="00895761" w:rsidRDefault="002C5B10" w:rsidP="00E85254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1</w:t>
            </w:r>
            <w:r w:rsidRPr="0089576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95761">
              <w:rPr>
                <w:rFonts w:ascii="標楷體" w:eastAsia="標楷體" w:hAnsi="標楷體" w:hint="eastAsia"/>
              </w:rPr>
              <w:t xml:space="preserve">節課 </w:t>
            </w:r>
            <w:r w:rsidRPr="0089576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45</w:t>
            </w:r>
            <w:r w:rsidRPr="0089576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95761">
              <w:rPr>
                <w:rFonts w:ascii="標楷體" w:eastAsia="標楷體" w:hAnsi="標楷體" w:hint="eastAsia"/>
              </w:rPr>
              <w:t>分鐘</w:t>
            </w:r>
          </w:p>
        </w:tc>
      </w:tr>
      <w:tr w:rsidR="002C5B10" w:rsidRPr="00895761" w:rsidTr="00E85254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2C5B10" w:rsidRPr="002F5912" w:rsidRDefault="002C5B10" w:rsidP="00E85254">
            <w:pPr>
              <w:jc w:val="both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/>
              </w:rPr>
              <w:t xml:space="preserve">Unit </w:t>
            </w:r>
            <w:r>
              <w:rPr>
                <w:rFonts w:ascii="Arial Narrow" w:eastAsia="標楷體" w:hAnsi="Arial Narrow" w:hint="eastAsia"/>
              </w:rPr>
              <w:t>1</w:t>
            </w:r>
            <w:r>
              <w:rPr>
                <w:rFonts w:ascii="Arial Narrow" w:eastAsia="標楷體" w:hAnsi="Arial Narrow"/>
              </w:rPr>
              <w:t xml:space="preserve"> Ben’s Magic Tricks</w:t>
            </w:r>
          </w:p>
        </w:tc>
      </w:tr>
      <w:tr w:rsidR="002C5B10" w:rsidRPr="00895761" w:rsidTr="00E85254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2C5B10" w:rsidRPr="00895761" w:rsidRDefault="002C5B10" w:rsidP="00E85254">
            <w:pPr>
              <w:jc w:val="both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福中課程以</w:t>
            </w:r>
            <w:r w:rsidRPr="00895761">
              <w:rPr>
                <w:rFonts w:ascii="標楷體" w:eastAsia="標楷體" w:hAnsi="標楷體" w:hint="eastAsia"/>
                <w:b/>
              </w:rPr>
              <w:t>健康</w:t>
            </w:r>
            <w:r w:rsidRPr="00895761">
              <w:rPr>
                <w:rFonts w:ascii="標楷體" w:eastAsia="標楷體" w:hAnsi="標楷體" w:hint="eastAsia"/>
              </w:rPr>
              <w:t>、</w:t>
            </w:r>
            <w:r w:rsidRPr="00895761">
              <w:rPr>
                <w:rFonts w:ascii="標楷體" w:eastAsia="標楷體" w:hAnsi="標楷體" w:hint="eastAsia"/>
                <w:b/>
              </w:rPr>
              <w:t>學習</w:t>
            </w:r>
            <w:r w:rsidRPr="00895761">
              <w:rPr>
                <w:rFonts w:ascii="標楷體" w:eastAsia="標楷體" w:hAnsi="標楷體" w:hint="eastAsia"/>
              </w:rPr>
              <w:t>、</w:t>
            </w:r>
            <w:r w:rsidRPr="00895761">
              <w:rPr>
                <w:rFonts w:ascii="標楷體" w:eastAsia="標楷體" w:hAnsi="標楷體" w:hint="eastAsia"/>
                <w:b/>
              </w:rPr>
              <w:t>品格</w:t>
            </w:r>
            <w:r w:rsidRPr="00895761">
              <w:rPr>
                <w:rFonts w:ascii="標楷體" w:eastAsia="標楷體" w:hAnsi="標楷體" w:hint="eastAsia"/>
              </w:rPr>
              <w:t>、</w:t>
            </w:r>
            <w:r w:rsidRPr="00895761">
              <w:rPr>
                <w:rFonts w:ascii="標楷體" w:eastAsia="標楷體" w:hAnsi="標楷體" w:hint="eastAsia"/>
                <w:b/>
              </w:rPr>
              <w:t>創新</w:t>
            </w:r>
            <w:r w:rsidRPr="00895761">
              <w:rPr>
                <w:rFonts w:ascii="標楷體" w:eastAsia="標楷體" w:hAnsi="標楷體" w:hint="eastAsia"/>
              </w:rPr>
              <w:t>、</w:t>
            </w:r>
            <w:r w:rsidRPr="00895761">
              <w:rPr>
                <w:rFonts w:ascii="標楷體" w:eastAsia="標楷體" w:hAnsi="標楷體" w:hint="eastAsia"/>
                <w:b/>
              </w:rPr>
              <w:t>科技</w:t>
            </w:r>
            <w:r w:rsidRPr="00895761">
              <w:rPr>
                <w:rFonts w:ascii="標楷體" w:eastAsia="標楷體" w:hAnsi="標楷體" w:hint="eastAsia"/>
              </w:rPr>
              <w:t>與</w:t>
            </w:r>
            <w:r w:rsidRPr="00895761">
              <w:rPr>
                <w:rFonts w:ascii="標楷體" w:eastAsia="標楷體" w:hAnsi="標楷體" w:hint="eastAsia"/>
                <w:b/>
              </w:rPr>
              <w:t>國際</w:t>
            </w:r>
            <w:r w:rsidRPr="00895761">
              <w:rPr>
                <w:rFonts w:ascii="標楷體" w:eastAsia="標楷體" w:hAnsi="標楷體" w:hint="eastAsia"/>
              </w:rPr>
              <w:t>等六個元素為課程主軸，以培養學生的未來競爭力。</w:t>
            </w:r>
          </w:p>
        </w:tc>
      </w:tr>
      <w:tr w:rsidR="002C5B10" w:rsidRPr="00895761" w:rsidTr="00E85254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2C5B10" w:rsidRPr="00895761" w:rsidRDefault="002C5B10" w:rsidP="00E852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讓同學認識認是自己生涯發想、新星職業、未來職業內容</w:t>
            </w:r>
          </w:p>
        </w:tc>
      </w:tr>
      <w:tr w:rsidR="002C5B10" w:rsidRPr="00895761" w:rsidTr="00E85254">
        <w:trPr>
          <w:trHeight w:val="1941"/>
        </w:trPr>
        <w:tc>
          <w:tcPr>
            <w:tcW w:w="830" w:type="dxa"/>
            <w:vMerge w:val="restart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  <w:shd w:val="clear" w:color="auto" w:fill="auto"/>
          </w:tcPr>
          <w:p w:rsidR="002C5B10" w:rsidRDefault="002C5B10" w:rsidP="00E85254">
            <w:pPr>
              <w:pStyle w:val="Default"/>
              <w:jc w:val="both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>1-Ⅳ</w:t>
            </w:r>
            <w:r>
              <w:t>-3 能聽懂基本或重要句型的句子。</w:t>
            </w:r>
          </w:p>
          <w:p w:rsidR="002C5B10" w:rsidRDefault="002C5B10" w:rsidP="00E85254">
            <w:pPr>
              <w:pStyle w:val="Default"/>
              <w:jc w:val="both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>2-Ⅳ</w:t>
            </w:r>
            <w:r>
              <w:t>-1 能說出課堂中所學的字詞。</w:t>
            </w:r>
          </w:p>
          <w:p w:rsidR="002C5B10" w:rsidRDefault="002C5B10" w:rsidP="00E85254">
            <w:pPr>
              <w:pStyle w:val="Default"/>
              <w:jc w:val="both"/>
              <w:rPr>
                <w:rFonts w:hint="eastAsia"/>
              </w:rPr>
            </w:pPr>
            <w:r w:rsidRPr="00056824">
              <w:rPr>
                <w:rFonts w:ascii="細明體" w:eastAsia="細明體" w:hAnsi="細明體" w:cs="細明體" w:hint="eastAsia"/>
              </w:rPr>
              <w:t>2-</w:t>
            </w:r>
            <w:r>
              <w:rPr>
                <w:rFonts w:ascii="細明體" w:eastAsia="細明體" w:hAnsi="細明體" w:cs="細明體" w:hint="eastAsia"/>
              </w:rPr>
              <w:t>Ⅳ</w:t>
            </w:r>
            <w:r>
              <w:t>-6 能依人、事、時、地、物作簡易的描述或回答。</w:t>
            </w:r>
          </w:p>
          <w:p w:rsidR="002C5B10" w:rsidRDefault="002C5B10" w:rsidP="00E85254">
            <w:pPr>
              <w:pStyle w:val="Default"/>
              <w:jc w:val="both"/>
              <w:rPr>
                <w:rFonts w:hint="eastAsia"/>
              </w:rPr>
            </w:pPr>
            <w:r>
              <w:t>3-</w:t>
            </w:r>
            <w:r>
              <w:rPr>
                <w:rFonts w:ascii="細明體" w:eastAsia="細明體" w:hAnsi="細明體" w:cs="細明體" w:hint="eastAsia"/>
              </w:rPr>
              <w:t>Ⅳ</w:t>
            </w:r>
            <w:r>
              <w:t>-2 能辨識課堂中所學的字詞。</w:t>
            </w:r>
          </w:p>
          <w:p w:rsidR="002C5B10" w:rsidRDefault="002C5B10" w:rsidP="00E85254">
            <w:pPr>
              <w:pStyle w:val="Default"/>
              <w:jc w:val="both"/>
              <w:rPr>
                <w:rFonts w:hint="eastAsia"/>
              </w:rPr>
            </w:pPr>
            <w:r>
              <w:t>3-</w:t>
            </w:r>
            <w:r>
              <w:rPr>
                <w:rFonts w:ascii="細明體" w:eastAsia="細明體" w:hAnsi="細明體" w:cs="細明體" w:hint="eastAsia"/>
              </w:rPr>
              <w:t>Ⅳ</w:t>
            </w:r>
            <w:r>
              <w:t>-6 能看懂基本的句型。</w:t>
            </w:r>
          </w:p>
          <w:p w:rsidR="002C5B10" w:rsidRDefault="002C5B10" w:rsidP="00E85254">
            <w:pPr>
              <w:pStyle w:val="Default"/>
              <w:jc w:val="both"/>
              <w:rPr>
                <w:rFonts w:hint="eastAsia"/>
              </w:rPr>
            </w:pPr>
            <w:r>
              <w:t>4-</w:t>
            </w:r>
            <w:r>
              <w:rPr>
                <w:rFonts w:ascii="細明體" w:eastAsia="細明體" w:hAnsi="細明體" w:cs="細明體" w:hint="eastAsia"/>
              </w:rPr>
              <w:t>Ⅳ</w:t>
            </w:r>
            <w:r>
              <w:t>-1 能拼寫國中階段基本常用字詞。</w:t>
            </w:r>
          </w:p>
          <w:p w:rsidR="002C5B10" w:rsidRDefault="002C5B10" w:rsidP="00E85254">
            <w:pPr>
              <w:pStyle w:val="Default"/>
              <w:jc w:val="both"/>
              <w:rPr>
                <w:rFonts w:hint="eastAsia"/>
              </w:rPr>
            </w:pPr>
            <w:r>
              <w:t>5-</w:t>
            </w:r>
            <w:r>
              <w:rPr>
                <w:rFonts w:ascii="細明體" w:eastAsia="細明體" w:hAnsi="細明體" w:cs="細明體" w:hint="eastAsia"/>
              </w:rPr>
              <w:t>Ⅳ</w:t>
            </w:r>
            <w:r>
              <w:t>-1 能聽懂、讀懂國中階段基本字詞，並使用於簡易日常溝通。</w:t>
            </w:r>
          </w:p>
          <w:p w:rsidR="002C5B10" w:rsidRDefault="002C5B10" w:rsidP="00E85254">
            <w:pPr>
              <w:pStyle w:val="Default"/>
              <w:jc w:val="both"/>
              <w:rPr>
                <w:rFonts w:hint="eastAsia"/>
              </w:rPr>
            </w:pPr>
            <w:r>
              <w:t>6-</w:t>
            </w:r>
            <w:r>
              <w:rPr>
                <w:rFonts w:ascii="細明體" w:eastAsia="細明體" w:hAnsi="細明體" w:cs="細明體" w:hint="eastAsia"/>
              </w:rPr>
              <w:t>Ⅳ</w:t>
            </w:r>
            <w:r>
              <w:t>-1 樂於參與課堂中各類練習活動，不畏犯錯。</w:t>
            </w:r>
          </w:p>
          <w:p w:rsidR="002C5B10" w:rsidRPr="00DE4B37" w:rsidRDefault="002C5B10" w:rsidP="00E85254">
            <w:pPr>
              <w:pStyle w:val="Default"/>
              <w:jc w:val="both"/>
              <w:rPr>
                <w:rFonts w:hAnsi="標楷體" w:hint="eastAsia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核</w:t>
            </w:r>
          </w:p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心</w:t>
            </w:r>
          </w:p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素</w:t>
            </w:r>
          </w:p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>A 自主行動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Pr="00895761">
              <w:rPr>
                <w:rFonts w:ascii="標楷體" w:eastAsia="標楷體" w:hAnsi="標楷體" w:hint="eastAsia"/>
              </w:rPr>
              <w:t xml:space="preserve"> </w:t>
            </w:r>
            <w:r w:rsidRPr="00895761">
              <w:rPr>
                <w:rFonts w:ascii="標楷體" w:eastAsia="標楷體" w:hAnsi="標楷體"/>
              </w:rPr>
              <w:t>A1身心素質與自我精進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 xml:space="preserve"> □ </w:t>
            </w:r>
            <w:r w:rsidRPr="00895761">
              <w:rPr>
                <w:rFonts w:ascii="標楷體" w:eastAsia="標楷體" w:hAnsi="標楷體"/>
              </w:rPr>
              <w:t>A2系統思考與解決問題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 xml:space="preserve"> □ </w:t>
            </w:r>
            <w:r w:rsidRPr="00895761">
              <w:rPr>
                <w:rFonts w:ascii="標楷體" w:eastAsia="標楷體" w:hAnsi="標楷體"/>
              </w:rPr>
              <w:t>A3規劃執行與創新應變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>B 溝通互動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 xml:space="preserve"> □ </w:t>
            </w:r>
            <w:r w:rsidRPr="00895761">
              <w:rPr>
                <w:rFonts w:ascii="標楷體" w:eastAsia="標楷體" w:hAnsi="標楷體"/>
              </w:rPr>
              <w:t>B1符號運用與溝通表達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 xml:space="preserve"> □</w:t>
            </w:r>
            <w:r w:rsidRPr="00895761">
              <w:rPr>
                <w:rFonts w:ascii="標楷體" w:eastAsia="標楷體" w:hAnsi="標楷體"/>
              </w:rPr>
              <w:t>B2科技資訊與媒體素養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 xml:space="preserve"> □ </w:t>
            </w:r>
            <w:r w:rsidRPr="00895761">
              <w:rPr>
                <w:rFonts w:ascii="標楷體" w:eastAsia="標楷體" w:hAnsi="標楷體"/>
              </w:rPr>
              <w:t>B3藝術涵養與美感素養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/>
              </w:rPr>
              <w:t>C 社會參與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 xml:space="preserve"> □ </w:t>
            </w:r>
            <w:r w:rsidRPr="00895761">
              <w:rPr>
                <w:rFonts w:ascii="標楷體" w:eastAsia="標楷體" w:hAnsi="標楷體"/>
              </w:rPr>
              <w:t>C1道德實踐與公民意識</w:t>
            </w:r>
          </w:p>
          <w:p w:rsidR="002C5B10" w:rsidRPr="00895761" w:rsidRDefault="002C5B10" w:rsidP="00E85254">
            <w:pPr>
              <w:spacing w:line="320" w:lineRule="exact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 xml:space="preserve"> □</w:t>
            </w:r>
            <w:r w:rsidRPr="00895761">
              <w:rPr>
                <w:rFonts w:ascii="標楷體" w:eastAsia="標楷體" w:hAnsi="標楷體"/>
              </w:rPr>
              <w:t>C2人際關係與團隊合作</w:t>
            </w:r>
          </w:p>
          <w:p w:rsidR="002C5B10" w:rsidRPr="00895761" w:rsidRDefault="002C5B10" w:rsidP="00E85254">
            <w:pPr>
              <w:spacing w:line="320" w:lineRule="exact"/>
            </w:pPr>
            <w:r>
              <w:rPr>
                <w:rFonts w:ascii="標楷體" w:eastAsia="標楷體" w:hAnsi="標楷體" w:hint="eastAsia"/>
              </w:rPr>
              <w:t xml:space="preserve"> ■</w:t>
            </w:r>
            <w:r w:rsidRPr="00895761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2C5B10" w:rsidRPr="00895761" w:rsidTr="00E85254">
        <w:trPr>
          <w:trHeight w:val="1941"/>
        </w:trPr>
        <w:tc>
          <w:tcPr>
            <w:tcW w:w="830" w:type="dxa"/>
            <w:vMerge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  <w:shd w:val="clear" w:color="auto" w:fill="auto"/>
          </w:tcPr>
          <w:p w:rsidR="002C5B10" w:rsidRDefault="002C5B10" w:rsidP="002C5B10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新興職業名稱</w:t>
            </w:r>
          </w:p>
          <w:p w:rsidR="002C5B10" w:rsidRDefault="002C5B10" w:rsidP="002C5B10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Up and coming professions</w:t>
            </w:r>
          </w:p>
          <w:p w:rsidR="002C5B10" w:rsidRPr="00895761" w:rsidRDefault="002C5B10" w:rsidP="002C5B10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助動詞can基本結構</w:t>
            </w: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/>
          </w:tcPr>
          <w:p w:rsidR="002C5B10" w:rsidRPr="00895761" w:rsidRDefault="002C5B10" w:rsidP="00E8525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2C5B10" w:rsidRPr="00895761" w:rsidRDefault="002C5B10" w:rsidP="00E85254">
            <w:pPr>
              <w:rPr>
                <w:rFonts w:ascii="標楷體" w:eastAsia="標楷體" w:hAnsi="標楷體"/>
              </w:rPr>
            </w:pPr>
          </w:p>
        </w:tc>
      </w:tr>
      <w:tr w:rsidR="002C5B10" w:rsidRPr="00895761" w:rsidTr="00E85254">
        <w:trPr>
          <w:trHeight w:val="32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br w:type="page"/>
            </w:r>
            <w:r w:rsidRPr="0089576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2C5B10" w:rsidRPr="00895761" w:rsidRDefault="002C5B10" w:rsidP="00E8525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生涯規畫</w:t>
            </w:r>
          </w:p>
        </w:tc>
      </w:tr>
      <w:tr w:rsidR="002C5B10" w:rsidRPr="00895761" w:rsidTr="00E85254">
        <w:trPr>
          <w:trHeight w:val="86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2C5B10" w:rsidRDefault="002C5B10" w:rsidP="00E852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 xml:space="preserve">Reading Comprehension Level A </w:t>
            </w:r>
            <w:r>
              <w:rPr>
                <w:rFonts w:ascii="標楷體" w:eastAsia="標楷體" w:hAnsi="標楷體" w:hint="eastAsia"/>
              </w:rPr>
              <w:t>書林書局</w:t>
            </w:r>
          </w:p>
          <w:p w:rsidR="002C5B10" w:rsidRPr="00895761" w:rsidRDefault="002C5B10" w:rsidP="00E8525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2.翰林版英文第一</w:t>
            </w:r>
            <w:r w:rsidRPr="00EB74F6">
              <w:rPr>
                <w:rFonts w:ascii="標楷體" w:eastAsia="標楷體" w:hAnsi="標楷體" w:hint="eastAsia"/>
              </w:rPr>
              <w:t>冊課本</w:t>
            </w:r>
            <w:r>
              <w:rPr>
                <w:rFonts w:ascii="標楷體" w:eastAsia="標楷體" w:hAnsi="標楷體" w:hint="eastAsia"/>
              </w:rPr>
              <w:t>的自編學習單</w:t>
            </w:r>
            <w:r w:rsidRPr="00EB74F6">
              <w:rPr>
                <w:rFonts w:ascii="標楷體" w:eastAsia="標楷體" w:hAnsi="標楷體" w:hint="eastAsia"/>
              </w:rPr>
              <w:t>。</w:t>
            </w:r>
          </w:p>
        </w:tc>
      </w:tr>
      <w:tr w:rsidR="002C5B10" w:rsidRPr="00895761" w:rsidTr="00E85254">
        <w:trPr>
          <w:trHeight w:val="19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B10" w:rsidRPr="00895761" w:rsidRDefault="002C5B10" w:rsidP="00E8525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黑板、學習單</w:t>
            </w:r>
          </w:p>
        </w:tc>
      </w:tr>
      <w:tr w:rsidR="002C5B10" w:rsidRPr="00895761" w:rsidTr="00E85254">
        <w:trPr>
          <w:trHeight w:val="64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2C5B10" w:rsidRDefault="002C5B10" w:rsidP="00E8525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認識職業名稱、工作內容</w:t>
            </w:r>
          </w:p>
          <w:p w:rsidR="002C5B10" w:rsidRPr="00895761" w:rsidRDefault="002C5B10" w:rsidP="00E852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助動詞用法</w:t>
            </w:r>
          </w:p>
        </w:tc>
      </w:tr>
      <w:tr w:rsidR="002C5B10" w:rsidRPr="00895761" w:rsidTr="00E85254">
        <w:tc>
          <w:tcPr>
            <w:tcW w:w="9634" w:type="dxa"/>
            <w:gridSpan w:val="6"/>
            <w:shd w:val="clear" w:color="auto" w:fill="E7E6E6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2C5B10" w:rsidRPr="00895761" w:rsidTr="00E85254">
        <w:tc>
          <w:tcPr>
            <w:tcW w:w="4941" w:type="dxa"/>
            <w:gridSpan w:val="3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2C5B10" w:rsidRPr="00895761" w:rsidRDefault="002C5B10" w:rsidP="00E85254">
            <w:pPr>
              <w:jc w:val="center"/>
              <w:rPr>
                <w:rFonts w:ascii="標楷體" w:eastAsia="標楷體" w:hAnsi="標楷體"/>
              </w:rPr>
            </w:pPr>
            <w:r w:rsidRPr="008957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2C5B10" w:rsidRPr="00895761" w:rsidTr="00E85254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2C5B10" w:rsidRDefault="002C5B10" w:rsidP="00E85254">
            <w:pPr>
              <w:pStyle w:val="a3"/>
              <w:widowControl/>
              <w:spacing w:line="48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1.Warm-up：認識命令句､祈使句</w:t>
            </w:r>
          </w:p>
          <w:p w:rsidR="002C5B10" w:rsidRDefault="002C5B10" w:rsidP="00E85254">
            <w:pPr>
              <w:pStyle w:val="a3"/>
              <w:widowControl/>
              <w:spacing w:line="480" w:lineRule="exact"/>
              <w:ind w:leftChars="0"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Magic tricks-Magicians</w:t>
            </w:r>
          </w:p>
          <w:p w:rsidR="002C5B10" w:rsidRDefault="002C5B10" w:rsidP="00E85254">
            <w:pPr>
              <w:pStyle w:val="a3"/>
              <w:widowControl/>
              <w:spacing w:line="480" w:lineRule="exact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3.Themes words：簡易英文描述常見職業工作內容</w:t>
            </w:r>
            <w:r>
              <w:rPr>
                <w:rFonts w:ascii="標楷體" w:eastAsia="標楷體" w:hAnsi="標楷體"/>
              </w:rPr>
              <w:t>。</w:t>
            </w:r>
          </w:p>
          <w:p w:rsidR="002C5B10" w:rsidRPr="00B239B7" w:rsidRDefault="002C5B10" w:rsidP="00E85254">
            <w:pPr>
              <w:pStyle w:val="a3"/>
              <w:widowControl/>
              <w:spacing w:line="480" w:lineRule="exact"/>
              <w:ind w:leftChars="0"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 助動詞的基本結構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724" w:type="dxa"/>
            <w:shd w:val="clear" w:color="auto" w:fill="auto"/>
          </w:tcPr>
          <w:p w:rsidR="002C5B10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5</w:t>
            </w:r>
            <w:r>
              <w:rPr>
                <w:rFonts w:ascii="標楷體" w:eastAsia="標楷體" w:hAnsi="標楷體" w:cs="微軟正黑體"/>
              </w:rPr>
              <w:t>m</w:t>
            </w:r>
          </w:p>
          <w:p w:rsidR="002C5B10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 w:hint="eastAsia"/>
              </w:rPr>
            </w:pPr>
          </w:p>
          <w:p w:rsidR="002C5B10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 w:hint="eastAsia"/>
              </w:rPr>
            </w:pPr>
            <w:r>
              <w:rPr>
                <w:rFonts w:ascii="標楷體" w:eastAsia="標楷體" w:hAnsi="標楷體" w:cs="微軟正黑體" w:hint="eastAsia"/>
              </w:rPr>
              <w:t>10m</w:t>
            </w:r>
          </w:p>
          <w:p w:rsidR="002C5B10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 w:hint="eastAsia"/>
              </w:rPr>
            </w:pPr>
          </w:p>
          <w:p w:rsidR="002C5B10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 w:hint="eastAsia"/>
              </w:rPr>
            </w:pPr>
          </w:p>
          <w:p w:rsidR="002C5B10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 w:hint="eastAsia"/>
              </w:rPr>
            </w:pPr>
            <w:r>
              <w:rPr>
                <w:rFonts w:ascii="標楷體" w:eastAsia="標楷體" w:hAnsi="標楷體" w:cs="微軟正黑體" w:hint="eastAsia"/>
              </w:rPr>
              <w:t>10m</w:t>
            </w:r>
          </w:p>
          <w:p w:rsidR="002C5B10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 w:hint="eastAsia"/>
              </w:rPr>
            </w:pPr>
          </w:p>
          <w:p w:rsidR="002C5B10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 w:hint="eastAsia"/>
              </w:rPr>
            </w:pPr>
          </w:p>
          <w:p w:rsidR="002C5B10" w:rsidRPr="00B239B7" w:rsidRDefault="002C5B10" w:rsidP="00E85254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標楷體" w:eastAsia="標楷體" w:hAnsi="標楷體" w:cs="微軟正黑體" w:hint="eastAsia"/>
              </w:rPr>
            </w:pPr>
            <w:r>
              <w:rPr>
                <w:rFonts w:ascii="標楷體" w:eastAsia="標楷體" w:hAnsi="標楷體" w:cs="微軟正黑體" w:hint="eastAsia"/>
              </w:rPr>
              <w:t>2</w:t>
            </w:r>
            <w:r>
              <w:rPr>
                <w:rFonts w:ascii="標楷體" w:eastAsia="標楷體" w:hAnsi="標楷體" w:cs="微軟正黑體"/>
              </w:rPr>
              <w:t>0</w:t>
            </w:r>
            <w:r>
              <w:rPr>
                <w:rFonts w:ascii="標楷體" w:eastAsia="標楷體" w:hAnsi="標楷體" w:cs="微軟正黑體" w:hint="eastAsia"/>
              </w:rPr>
              <w:t>m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C5B10" w:rsidRPr="00895761" w:rsidRDefault="002C5B10" w:rsidP="00E8525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2C5B10" w:rsidRPr="00895761" w:rsidTr="00E85254">
        <w:tc>
          <w:tcPr>
            <w:tcW w:w="9634" w:type="dxa"/>
            <w:gridSpan w:val="6"/>
            <w:shd w:val="clear" w:color="auto" w:fill="auto"/>
          </w:tcPr>
          <w:p w:rsidR="002C5B10" w:rsidRPr="00895761" w:rsidRDefault="002C5B10" w:rsidP="00E85254">
            <w:pPr>
              <w:rPr>
                <w:rFonts w:ascii="標楷體" w:eastAsia="標楷體" w:hAnsi="標楷體" w:hint="eastAsia"/>
              </w:rPr>
            </w:pPr>
            <w:r w:rsidRPr="00895761">
              <w:rPr>
                <w:rFonts w:ascii="標楷體" w:eastAsia="標楷體" w:hAnsi="標楷體" w:hint="eastAsia"/>
              </w:rPr>
              <w:t>參考資料：</w:t>
            </w:r>
            <w:r w:rsidRPr="00EB74F6">
              <w:rPr>
                <w:rFonts w:ascii="標楷體" w:eastAsia="標楷體" w:hAnsi="標楷體"/>
              </w:rPr>
              <w:t>翰林</w:t>
            </w:r>
            <w:r>
              <w:rPr>
                <w:rFonts w:ascii="標楷體" w:eastAsia="標楷體" w:hAnsi="標楷體" w:hint="eastAsia"/>
              </w:rPr>
              <w:t>英文第一</w:t>
            </w:r>
            <w:r w:rsidRPr="00EB74F6">
              <w:rPr>
                <w:rFonts w:ascii="標楷體" w:eastAsia="標楷體" w:hAnsi="標楷體" w:hint="eastAsia"/>
              </w:rPr>
              <w:t>冊課本</w:t>
            </w:r>
            <w:r>
              <w:rPr>
                <w:rFonts w:ascii="標楷體" w:eastAsia="標楷體" w:hAnsi="標楷體" w:hint="eastAsia"/>
              </w:rPr>
              <w:t>第三課</w:t>
            </w:r>
            <w:r w:rsidRPr="00787D31">
              <w:rPr>
                <w:rFonts w:ascii="Times New Roman" w:eastAsia="標楷體" w:hAnsi="Times New Roman"/>
              </w:rPr>
              <w:t>Open the Magic Door</w:t>
            </w:r>
          </w:p>
        </w:tc>
      </w:tr>
    </w:tbl>
    <w:p w:rsidR="004A4653" w:rsidRDefault="004A4653">
      <w:bookmarkStart w:id="0" w:name="_GoBack"/>
      <w:bookmarkEnd w:id="0"/>
    </w:p>
    <w:sectPr w:rsidR="004A4653" w:rsidSect="00CE6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1B1"/>
    <w:multiLevelType w:val="hybridMultilevel"/>
    <w:tmpl w:val="7E7AA3FE"/>
    <w:lvl w:ilvl="0" w:tplc="AAEED92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10"/>
    <w:rsid w:val="002C5B10"/>
    <w:rsid w:val="004A4653"/>
    <w:rsid w:val="00C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4ADE0-9115-49B9-8CDD-A0570F65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B1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內文1"/>
    <w:rsid w:val="002C5B1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List Paragraph"/>
    <w:basedOn w:val="a"/>
    <w:uiPriority w:val="99"/>
    <w:qFormat/>
    <w:rsid w:val="002C5B10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C5B10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bradhsu</dc:creator>
  <cp:keywords/>
  <dc:description/>
  <cp:lastModifiedBy>bradhsu</cp:lastModifiedBy>
  <cp:revision>1</cp:revision>
  <dcterms:created xsi:type="dcterms:W3CDTF">2024-09-11T05:57:00Z</dcterms:created>
  <dcterms:modified xsi:type="dcterms:W3CDTF">2024-09-11T05:58:00Z</dcterms:modified>
</cp:coreProperties>
</file>