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47" w:rsidRDefault="00B02F47"/>
    <w:p w:rsidR="00FB4005" w:rsidRDefault="00FB4005" w:rsidP="00FB4005">
      <w:pPr>
        <w:pStyle w:val="a3"/>
        <w:numPr>
          <w:ilvl w:val="0"/>
          <w:numId w:val="1"/>
        </w:numPr>
        <w:ind w:leftChars="0"/>
      </w:pPr>
      <w:r>
        <w:t>說明籃球</w:t>
      </w:r>
      <w:r>
        <w:rPr>
          <w:rFonts w:hint="eastAsia"/>
        </w:rPr>
        <w:t>基</w:t>
      </w:r>
      <w:r>
        <w:t>本</w:t>
      </w:r>
      <w:r>
        <w:rPr>
          <w:rFonts w:hint="eastAsia"/>
        </w:rPr>
        <w:t>運</w:t>
      </w:r>
      <w:r>
        <w:t>動規則</w:t>
      </w:r>
    </w:p>
    <w:p w:rsidR="00FB4005" w:rsidRDefault="00FB4005" w:rsidP="00FB400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持</w:t>
      </w:r>
      <w:r>
        <w:t>球時</w:t>
      </w:r>
      <w:r>
        <w:rPr>
          <w:rFonts w:hint="eastAsia"/>
        </w:rPr>
        <w:t>除</w:t>
      </w:r>
      <w:r>
        <w:t>軸心腳不動，另一腳可自由</w:t>
      </w:r>
      <w:r>
        <w:rPr>
          <w:rFonts w:hint="eastAsia"/>
        </w:rPr>
        <w:t>移</w:t>
      </w:r>
      <w:r>
        <w:t>動。</w:t>
      </w:r>
      <w:r w:rsidR="00EB4511">
        <w:rPr>
          <w:rFonts w:hint="eastAsia"/>
        </w:rPr>
        <w:t>若</w:t>
      </w:r>
      <w:r w:rsidR="00EB4511">
        <w:t>是兩</w:t>
      </w:r>
      <w:r w:rsidR="00EB4511">
        <w:rPr>
          <w:rFonts w:hint="eastAsia"/>
        </w:rPr>
        <w:t>腳</w:t>
      </w:r>
      <w:r w:rsidR="00EB4511">
        <w:t>都移動，視同違例。</w:t>
      </w:r>
    </w:p>
    <w:p w:rsidR="00FB4005" w:rsidRDefault="00FB4005" w:rsidP="00FB400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帶</w:t>
      </w:r>
      <w:r>
        <w:t>球上籃</w:t>
      </w:r>
      <w:r>
        <w:rPr>
          <w:rFonts w:hint="eastAsia"/>
        </w:rPr>
        <w:t>時</w:t>
      </w:r>
      <w:r>
        <w:t>，可</w:t>
      </w:r>
      <w:r>
        <w:rPr>
          <w:rFonts w:hint="eastAsia"/>
        </w:rPr>
        <w:t>連</w:t>
      </w:r>
      <w:r>
        <w:t>續</w:t>
      </w:r>
      <w:r>
        <w:rPr>
          <w:rFonts w:hint="eastAsia"/>
        </w:rPr>
        <w:t>移</w:t>
      </w:r>
      <w:r>
        <w:t>動兩腳，</w:t>
      </w:r>
      <w:r w:rsidR="00EB4511">
        <w:rPr>
          <w:rFonts w:hint="eastAsia"/>
        </w:rPr>
        <w:t>但</w:t>
      </w:r>
      <w:r w:rsidR="00EB4511">
        <w:t>是</w:t>
      </w:r>
      <w:r>
        <w:rPr>
          <w:rFonts w:hint="eastAsia"/>
        </w:rPr>
        <w:t>第</w:t>
      </w:r>
      <w:r>
        <w:t>二腳</w:t>
      </w:r>
      <w:r>
        <w:rPr>
          <w:rFonts w:hint="eastAsia"/>
        </w:rPr>
        <w:t>踩</w:t>
      </w:r>
      <w:r>
        <w:t>地後</w:t>
      </w:r>
      <w:r>
        <w:rPr>
          <w:rFonts w:hint="eastAsia"/>
        </w:rPr>
        <w:t>必須</w:t>
      </w:r>
      <w:r>
        <w:t>跳起投籃或是傳</w:t>
      </w:r>
      <w:r>
        <w:rPr>
          <w:rFonts w:hint="eastAsia"/>
        </w:rPr>
        <w:t>球</w:t>
      </w:r>
      <w:r>
        <w:t>。</w:t>
      </w:r>
    </w:p>
    <w:p w:rsidR="0023753B" w:rsidRDefault="0023753B" w:rsidP="0023753B"/>
    <w:p w:rsidR="0023753B" w:rsidRDefault="0023753B" w:rsidP="0023753B">
      <w:pPr>
        <w:pStyle w:val="a3"/>
        <w:numPr>
          <w:ilvl w:val="0"/>
          <w:numId w:val="2"/>
        </w:numPr>
        <w:ind w:leftChars="0"/>
      </w:pPr>
      <w:r>
        <w:t>先</w:t>
      </w:r>
      <w:r>
        <w:rPr>
          <w:rFonts w:hint="eastAsia"/>
        </w:rPr>
        <w:t>練</w:t>
      </w:r>
      <w:r>
        <w:t>習不運球狀態下，進行上籃</w:t>
      </w:r>
      <w:r>
        <w:rPr>
          <w:rFonts w:hint="eastAsia"/>
        </w:rPr>
        <w:t>動</w:t>
      </w:r>
      <w:r>
        <w:t>作。</w:t>
      </w:r>
    </w:p>
    <w:p w:rsidR="0023753B" w:rsidRDefault="0023753B" w:rsidP="0023753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使</w:t>
      </w:r>
      <w:r>
        <w:t>用右手</w:t>
      </w:r>
      <w:r>
        <w:rPr>
          <w:rFonts w:hint="eastAsia"/>
        </w:rPr>
        <w:t>上</w:t>
      </w:r>
      <w:r>
        <w:t>籃球時，右腳</w:t>
      </w:r>
      <w:r>
        <w:rPr>
          <w:rFonts w:hint="eastAsia"/>
        </w:rPr>
        <w:t>為</w:t>
      </w:r>
      <w:r>
        <w:t>第一步，</w:t>
      </w:r>
      <w:r>
        <w:rPr>
          <w:rFonts w:hint="eastAsia"/>
        </w:rPr>
        <w:t>左</w:t>
      </w:r>
      <w:r>
        <w:t>腳為第二步。</w:t>
      </w:r>
    </w:p>
    <w:p w:rsidR="0023753B" w:rsidRDefault="0023753B" w:rsidP="0023753B">
      <w:pPr>
        <w:pStyle w:val="a3"/>
        <w:ind w:leftChars="0"/>
      </w:pPr>
      <w:r>
        <w:rPr>
          <w:rFonts w:hint="eastAsia"/>
        </w:rPr>
        <w:t>反</w:t>
      </w:r>
      <w:r>
        <w:t>之，若為左手上籃，左腳為第一步，右腳為第二步。</w:t>
      </w:r>
    </w:p>
    <w:p w:rsidR="0023753B" w:rsidRDefault="0023753B" w:rsidP="0023753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無</w:t>
      </w:r>
      <w:r>
        <w:t>論左腳或右腳</w:t>
      </w:r>
      <w:r>
        <w:rPr>
          <w:rFonts w:hint="eastAsia"/>
        </w:rPr>
        <w:t>為</w:t>
      </w:r>
      <w:r>
        <w:t>第二腳，第二腳</w:t>
      </w:r>
      <w:r>
        <w:rPr>
          <w:rFonts w:hint="eastAsia"/>
        </w:rPr>
        <w:t>踩</w:t>
      </w:r>
      <w:r>
        <w:t>地後，必須要起跳做出投籃動作</w:t>
      </w:r>
      <w:r>
        <w:rPr>
          <w:rFonts w:hint="eastAsia"/>
        </w:rPr>
        <w:t>。</w:t>
      </w:r>
    </w:p>
    <w:p w:rsidR="0023753B" w:rsidRDefault="0023753B" w:rsidP="0023753B">
      <w:pPr>
        <w:pStyle w:val="a3"/>
        <w:ind w:leftChars="0"/>
      </w:pPr>
      <w:r>
        <w:rPr>
          <w:rFonts w:hint="eastAsia"/>
        </w:rPr>
        <w:t>若</w:t>
      </w:r>
      <w:r>
        <w:t>是未起跳，踩到第三步，則視為走步</w:t>
      </w:r>
      <w:r>
        <w:rPr>
          <w:rFonts w:hint="eastAsia"/>
        </w:rPr>
        <w:t>違</w:t>
      </w:r>
      <w:r>
        <w:t>例。</w:t>
      </w:r>
    </w:p>
    <w:p w:rsidR="00C954A9" w:rsidRPr="0023753B" w:rsidRDefault="00C954A9" w:rsidP="00C954A9">
      <w:pPr>
        <w:rPr>
          <w:rFonts w:hint="eastAsia"/>
        </w:rPr>
      </w:pPr>
      <w:r>
        <w:rPr>
          <w:rFonts w:hint="eastAsia"/>
        </w:rPr>
        <w:t>四</w:t>
      </w:r>
      <w:r>
        <w:t>、排隊重複練習動作直到</w:t>
      </w:r>
      <w:r>
        <w:rPr>
          <w:rFonts w:hint="eastAsia"/>
        </w:rPr>
        <w:t>能</w:t>
      </w:r>
      <w:r>
        <w:t>連續的成功兩步上籃。</w:t>
      </w:r>
      <w:bookmarkStart w:id="0" w:name="_GoBack"/>
      <w:bookmarkEnd w:id="0"/>
    </w:p>
    <w:sectPr w:rsidR="00C954A9" w:rsidRPr="0023753B" w:rsidSect="00FB400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4573"/>
    <w:multiLevelType w:val="hybridMultilevel"/>
    <w:tmpl w:val="609A71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8237FE"/>
    <w:multiLevelType w:val="hybridMultilevel"/>
    <w:tmpl w:val="F612BE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4F"/>
    <w:rsid w:val="0023753B"/>
    <w:rsid w:val="00B02F47"/>
    <w:rsid w:val="00C954A9"/>
    <w:rsid w:val="00D3514F"/>
    <w:rsid w:val="00EB4511"/>
    <w:rsid w:val="00FB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5C95D"/>
  <w15:chartTrackingRefBased/>
  <w15:docId w15:val="{0C2906B1-6239-4505-9100-0D6B4842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0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2024-09-20T05:24:00Z</dcterms:created>
  <dcterms:modified xsi:type="dcterms:W3CDTF">2024-09-25T06:47:00Z</dcterms:modified>
</cp:coreProperties>
</file>